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exact"/>
        <w:ind w:firstLine="418" w:firstLineChars="100"/>
        <w:jc w:val="both"/>
        <w:rPr>
          <w:rFonts w:hint="eastAsia" w:ascii="黑体" w:hAnsi="黑体" w:eastAsia="黑体" w:cs="仿宋_GB2312"/>
          <w:w w:val="95"/>
          <w:sz w:val="44"/>
          <w:szCs w:val="44"/>
        </w:rPr>
      </w:pPr>
    </w:p>
    <w:p>
      <w:pPr>
        <w:spacing w:after="0" w:line="480" w:lineRule="exact"/>
        <w:ind w:firstLine="1254" w:firstLineChars="300"/>
        <w:jc w:val="both"/>
        <w:rPr>
          <w:rFonts w:hint="eastAsia" w:ascii="黑体" w:hAnsi="黑体" w:eastAsia="黑体" w:cs="仿宋_GB2312"/>
          <w:w w:val="95"/>
          <w:sz w:val="44"/>
          <w:szCs w:val="44"/>
        </w:rPr>
      </w:pPr>
      <w:r>
        <w:rPr>
          <w:rFonts w:ascii="黑体" w:hAnsi="黑体" w:eastAsia="黑体" w:cs="仿宋_GB2312"/>
          <w:w w:val="95"/>
          <w:sz w:val="44"/>
          <w:szCs w:val="44"/>
        </w:rPr>
        <w:t>关于给予</w:t>
      </w:r>
      <w:r>
        <w:rPr>
          <w:rFonts w:hint="eastAsia" w:ascii="黑体" w:hAnsi="宋体" w:eastAsia="黑体"/>
          <w:w w:val="95"/>
          <w:sz w:val="44"/>
          <w:szCs w:val="44"/>
        </w:rPr>
        <w:t>张</w:t>
      </w:r>
      <w:r>
        <w:rPr>
          <w:rFonts w:hint="eastAsia" w:ascii="黑体" w:hAnsi="宋体" w:eastAsia="黑体"/>
          <w:w w:val="95"/>
          <w:sz w:val="44"/>
          <w:szCs w:val="44"/>
          <w:lang w:val="en-US" w:eastAsia="zh-CN"/>
        </w:rPr>
        <w:t>纪</w:t>
      </w:r>
      <w:r>
        <w:rPr>
          <w:rFonts w:hint="eastAsia" w:ascii="黑体" w:hAnsi="宋体" w:eastAsia="黑体"/>
          <w:w w:val="95"/>
          <w:sz w:val="44"/>
          <w:szCs w:val="44"/>
        </w:rPr>
        <w:t>退学处理</w:t>
      </w:r>
      <w:r>
        <w:rPr>
          <w:rFonts w:ascii="黑体" w:hAnsi="黑体" w:eastAsia="黑体" w:cs="仿宋_GB2312"/>
          <w:w w:val="95"/>
          <w:sz w:val="44"/>
          <w:szCs w:val="44"/>
        </w:rPr>
        <w:t>决定的</w:t>
      </w:r>
      <w:r>
        <w:rPr>
          <w:rFonts w:hint="eastAsia" w:ascii="黑体" w:hAnsi="黑体" w:eastAsia="黑体" w:cs="仿宋_GB2312"/>
          <w:w w:val="95"/>
          <w:sz w:val="44"/>
          <w:szCs w:val="44"/>
        </w:rPr>
        <w:t>公告</w:t>
      </w:r>
    </w:p>
    <w:p>
      <w:pPr>
        <w:spacing w:after="0" w:line="480" w:lineRule="exact"/>
        <w:ind w:firstLine="521" w:firstLineChars="196"/>
        <w:jc w:val="both"/>
        <w:rPr>
          <w:rFonts w:hint="eastAsia" w:ascii="宋体" w:hAnsi="宋体" w:eastAsia="宋体" w:cs="仿宋_GB2312"/>
          <w:w w:val="95"/>
          <w:sz w:val="28"/>
          <w:szCs w:val="28"/>
        </w:rPr>
      </w:pPr>
    </w:p>
    <w:p>
      <w:pPr>
        <w:spacing w:after="0" w:line="480" w:lineRule="exact"/>
        <w:ind w:firstLine="558" w:firstLineChars="196"/>
        <w:jc w:val="both"/>
        <w:rPr>
          <w:rFonts w:hint="eastAsia" w:ascii="宋体" w:hAnsi="宋体" w:eastAsia="宋体" w:cs="仿宋_GB2312"/>
          <w:w w:val="95"/>
          <w:sz w:val="30"/>
          <w:szCs w:val="30"/>
        </w:rPr>
      </w:pPr>
      <w:r>
        <w:rPr>
          <w:rFonts w:hint="eastAsia" w:ascii="宋体" w:hAnsi="宋体" w:eastAsia="宋体" w:cs="仿宋_GB2312"/>
          <w:w w:val="95"/>
          <w:sz w:val="30"/>
          <w:szCs w:val="30"/>
        </w:rPr>
        <w:t>张</w:t>
      </w:r>
      <w:r>
        <w:rPr>
          <w:rFonts w:hint="eastAsia" w:ascii="宋体" w:hAnsi="宋体" w:eastAsia="宋体" w:cs="仿宋_GB2312"/>
          <w:w w:val="95"/>
          <w:sz w:val="30"/>
          <w:szCs w:val="30"/>
          <w:lang w:val="en-US" w:eastAsia="zh-CN"/>
        </w:rPr>
        <w:t>纪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>，</w:t>
      </w:r>
      <w:r>
        <w:rPr>
          <w:rFonts w:hint="eastAsia" w:ascii="宋体" w:hAnsi="宋体" w:eastAsia="宋体" w:cs="仿宋_GB2312"/>
          <w:w w:val="95"/>
          <w:sz w:val="30"/>
          <w:szCs w:val="30"/>
          <w:lang w:val="en-US" w:eastAsia="zh-CN"/>
        </w:rPr>
        <w:t>男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>，学号：201</w:t>
      </w:r>
      <w:r>
        <w:rPr>
          <w:rFonts w:hint="eastAsia" w:ascii="宋体" w:hAnsi="宋体" w:eastAsia="宋体" w:cs="仿宋_GB2312"/>
          <w:w w:val="95"/>
          <w:sz w:val="30"/>
          <w:szCs w:val="30"/>
          <w:lang w:val="en-US" w:eastAsia="zh-CN"/>
        </w:rPr>
        <w:t>8102437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>，</w:t>
      </w:r>
      <w:r>
        <w:rPr>
          <w:rFonts w:hint="eastAsia" w:ascii="宋体" w:hAnsi="宋体" w:eastAsia="宋体" w:cs="仿宋_GB2312"/>
          <w:w w:val="95"/>
          <w:sz w:val="30"/>
          <w:szCs w:val="30"/>
          <w:lang w:val="en-US" w:eastAsia="zh-CN"/>
        </w:rPr>
        <w:t>国际商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>学院201</w:t>
      </w:r>
      <w:r>
        <w:rPr>
          <w:rFonts w:hint="eastAsia" w:ascii="宋体" w:hAnsi="宋体" w:eastAsia="宋体" w:cs="仿宋_GB2312"/>
          <w:w w:val="95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>级</w:t>
      </w:r>
      <w:r>
        <w:rPr>
          <w:rFonts w:hint="eastAsia" w:ascii="宋体" w:hAnsi="宋体" w:eastAsia="宋体" w:cs="仿宋_GB2312"/>
          <w:w w:val="95"/>
          <w:sz w:val="30"/>
          <w:szCs w:val="30"/>
          <w:lang w:val="en-US" w:eastAsia="zh-CN"/>
        </w:rPr>
        <w:t>旅游管理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>专业本科五班学生。该生于20</w:t>
      </w:r>
      <w:r>
        <w:rPr>
          <w:rFonts w:hint="eastAsia" w:ascii="宋体" w:hAnsi="宋体" w:eastAsia="宋体" w:cs="仿宋_GB2312"/>
          <w:w w:val="95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>年</w:t>
      </w:r>
      <w:r>
        <w:rPr>
          <w:rFonts w:hint="eastAsia" w:ascii="宋体" w:hAnsi="宋体" w:eastAsia="宋体" w:cs="仿宋_GB2312"/>
          <w:w w:val="95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>月开学以来未履行任何请假手续一直未返校，长期不参加学校正常的教学活动。</w:t>
      </w:r>
    </w:p>
    <w:p>
      <w:pPr>
        <w:spacing w:after="0" w:line="480" w:lineRule="exact"/>
        <w:ind w:firstLine="558" w:firstLineChars="196"/>
        <w:jc w:val="both"/>
        <w:rPr>
          <w:rFonts w:hint="eastAsia" w:ascii="宋体" w:hAnsi="宋体" w:eastAsia="宋体" w:cs="仿宋_GB2312"/>
          <w:w w:val="95"/>
          <w:sz w:val="30"/>
          <w:szCs w:val="30"/>
        </w:rPr>
      </w:pPr>
      <w:r>
        <w:rPr>
          <w:rFonts w:hint="eastAsia" w:ascii="宋体" w:hAnsi="宋体" w:eastAsia="宋体" w:cs="仿宋_GB2312"/>
          <w:w w:val="95"/>
          <w:sz w:val="30"/>
          <w:szCs w:val="30"/>
        </w:rPr>
        <w:t>根据《普通高等学校学生管理规定》第三十条第（四）款和《辽宁对外经贸学院学生学籍管理细则》第三十九第（五）款规定，未请假离校连续两周未参加学校规定的教学活动的，应予退学，经学校校长办公会议研究决定，给予张</w:t>
      </w:r>
      <w:r>
        <w:rPr>
          <w:rFonts w:hint="eastAsia" w:ascii="宋体" w:hAnsi="宋体" w:eastAsia="宋体" w:cs="仿宋_GB2312"/>
          <w:w w:val="95"/>
          <w:sz w:val="30"/>
          <w:szCs w:val="30"/>
          <w:lang w:val="en-US" w:eastAsia="zh-CN"/>
        </w:rPr>
        <w:t>纪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>退学处理。</w:t>
      </w:r>
    </w:p>
    <w:p>
      <w:pPr>
        <w:spacing w:after="0" w:line="480" w:lineRule="exact"/>
        <w:ind w:firstLine="558" w:firstLineChars="196"/>
        <w:jc w:val="both"/>
        <w:rPr>
          <w:rFonts w:ascii="宋体" w:hAnsi="宋体" w:eastAsia="宋体" w:cs="仿宋_GB2312"/>
          <w:w w:val="95"/>
          <w:sz w:val="30"/>
          <w:szCs w:val="30"/>
        </w:rPr>
      </w:pPr>
      <w:r>
        <w:rPr>
          <w:rFonts w:hint="eastAsia" w:ascii="宋体" w:hAnsi="宋体" w:eastAsia="宋体" w:cs="仿宋_GB2312"/>
          <w:w w:val="95"/>
          <w:sz w:val="30"/>
          <w:szCs w:val="30"/>
        </w:rPr>
        <w:t>因该同学难于联系，无法直接送达，特予公告送达。如对学校处理决定有异议，可自本公告期满后十日内，以书面形式向学校学生申诉处理委员会提出申诉，逾期视为放弃权利。</w:t>
      </w:r>
    </w:p>
    <w:p>
      <w:pPr>
        <w:spacing w:after="0" w:line="480" w:lineRule="exact"/>
        <w:ind w:firstLine="558" w:firstLineChars="196"/>
        <w:jc w:val="both"/>
        <w:rPr>
          <w:rFonts w:ascii="宋体" w:hAnsi="宋体" w:eastAsia="宋体" w:cs="仿宋_GB2312"/>
          <w:w w:val="95"/>
          <w:sz w:val="30"/>
          <w:szCs w:val="30"/>
        </w:rPr>
      </w:pPr>
      <w:r>
        <w:rPr>
          <w:rFonts w:hint="eastAsia" w:ascii="宋体" w:hAnsi="宋体" w:eastAsia="宋体" w:cs="仿宋_GB2312"/>
          <w:w w:val="95"/>
          <w:sz w:val="30"/>
          <w:szCs w:val="30"/>
        </w:rPr>
        <w:t>联系人：侯建峰</w:t>
      </w:r>
    </w:p>
    <w:p>
      <w:pPr>
        <w:spacing w:after="0" w:line="480" w:lineRule="exact"/>
        <w:ind w:firstLine="558" w:firstLineChars="196"/>
        <w:jc w:val="both"/>
        <w:rPr>
          <w:rFonts w:ascii="宋体" w:hAnsi="宋体" w:eastAsia="宋体" w:cs="仿宋_GB2312"/>
          <w:w w:val="95"/>
          <w:sz w:val="30"/>
          <w:szCs w:val="30"/>
        </w:rPr>
      </w:pPr>
      <w:r>
        <w:rPr>
          <w:rFonts w:hint="eastAsia" w:ascii="宋体" w:hAnsi="宋体" w:eastAsia="宋体" w:cs="仿宋_GB2312"/>
          <w:w w:val="95"/>
          <w:sz w:val="30"/>
          <w:szCs w:val="30"/>
        </w:rPr>
        <w:t>电话：0411-86208201</w:t>
      </w:r>
    </w:p>
    <w:p>
      <w:pPr>
        <w:spacing w:after="0" w:line="480" w:lineRule="exact"/>
        <w:ind w:firstLine="558" w:firstLineChars="196"/>
        <w:jc w:val="both"/>
        <w:rPr>
          <w:rFonts w:hint="eastAsia" w:ascii="宋体" w:hAnsi="宋体" w:eastAsia="宋体" w:cs="仿宋_GB2312"/>
          <w:w w:val="95"/>
          <w:sz w:val="30"/>
          <w:szCs w:val="30"/>
        </w:rPr>
      </w:pPr>
      <w:r>
        <w:rPr>
          <w:rFonts w:hint="eastAsia" w:ascii="宋体" w:hAnsi="宋体" w:eastAsia="宋体" w:cs="仿宋_GB2312"/>
          <w:w w:val="95"/>
          <w:sz w:val="30"/>
          <w:szCs w:val="30"/>
        </w:rPr>
        <w:t>邮箱：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"mailto:luibe_xsc@sina.com" </w:instrText>
      </w:r>
      <w:r>
        <w:rPr>
          <w:sz w:val="30"/>
          <w:szCs w:val="30"/>
        </w:rPr>
        <w:fldChar w:fldCharType="separate"/>
      </w:r>
      <w:r>
        <w:rPr>
          <w:rStyle w:val="7"/>
          <w:rFonts w:hint="eastAsia" w:ascii="宋体" w:hAnsi="宋体" w:eastAsia="宋体" w:cs="仿宋_GB2312"/>
          <w:w w:val="95"/>
          <w:sz w:val="30"/>
          <w:szCs w:val="30"/>
        </w:rPr>
        <w:t>luibe_xsc@sina.com</w:t>
      </w:r>
      <w:r>
        <w:rPr>
          <w:rStyle w:val="7"/>
          <w:rFonts w:hint="eastAsia" w:ascii="宋体" w:hAnsi="宋体" w:eastAsia="宋体" w:cs="仿宋_GB2312"/>
          <w:w w:val="95"/>
          <w:sz w:val="30"/>
          <w:szCs w:val="30"/>
        </w:rPr>
        <w:fldChar w:fldCharType="end"/>
      </w:r>
    </w:p>
    <w:p>
      <w:pPr>
        <w:spacing w:after="0" w:line="480" w:lineRule="exact"/>
        <w:jc w:val="both"/>
        <w:rPr>
          <w:rFonts w:hint="eastAsia" w:ascii="宋体" w:hAnsi="宋体" w:eastAsia="宋体" w:cs="仿宋_GB2312"/>
          <w:w w:val="95"/>
          <w:sz w:val="28"/>
          <w:szCs w:val="28"/>
        </w:rPr>
      </w:pPr>
    </w:p>
    <w:p>
      <w:pPr>
        <w:spacing w:after="0" w:line="480" w:lineRule="exact"/>
        <w:jc w:val="both"/>
        <w:rPr>
          <w:rFonts w:hint="eastAsia" w:ascii="宋体" w:hAnsi="宋体" w:eastAsia="宋体" w:cs="仿宋_GB2312"/>
          <w:w w:val="95"/>
          <w:sz w:val="28"/>
          <w:szCs w:val="28"/>
        </w:rPr>
      </w:pPr>
    </w:p>
    <w:p>
      <w:pPr>
        <w:spacing w:after="0" w:line="480" w:lineRule="exact"/>
        <w:jc w:val="both"/>
        <w:rPr>
          <w:rFonts w:hint="eastAsia" w:ascii="宋体" w:hAnsi="宋体" w:eastAsia="宋体" w:cs="仿宋_GB2312"/>
          <w:w w:val="95"/>
          <w:sz w:val="28"/>
          <w:szCs w:val="28"/>
        </w:rPr>
      </w:pPr>
    </w:p>
    <w:p>
      <w:pPr>
        <w:spacing w:after="0" w:line="480" w:lineRule="exact"/>
        <w:jc w:val="both"/>
        <w:rPr>
          <w:rFonts w:hint="eastAsia" w:ascii="宋体" w:hAnsi="宋体" w:eastAsia="宋体" w:cs="仿宋_GB2312"/>
          <w:w w:val="95"/>
          <w:sz w:val="28"/>
          <w:szCs w:val="28"/>
        </w:rPr>
      </w:pPr>
    </w:p>
    <w:p>
      <w:pPr>
        <w:spacing w:after="0" w:line="480" w:lineRule="exact"/>
        <w:jc w:val="both"/>
        <w:rPr>
          <w:rFonts w:hint="eastAsia" w:ascii="宋体" w:hAnsi="宋体" w:eastAsia="宋体" w:cs="仿宋_GB2312"/>
          <w:w w:val="95"/>
          <w:sz w:val="28"/>
          <w:szCs w:val="28"/>
        </w:rPr>
      </w:pPr>
    </w:p>
    <w:p>
      <w:pPr>
        <w:spacing w:after="0" w:line="480" w:lineRule="exact"/>
        <w:jc w:val="both"/>
        <w:rPr>
          <w:rFonts w:hint="eastAsia" w:ascii="宋体" w:hAnsi="宋体" w:eastAsia="宋体" w:cs="仿宋_GB2312"/>
          <w:w w:val="95"/>
          <w:sz w:val="28"/>
          <w:szCs w:val="28"/>
        </w:rPr>
      </w:pPr>
    </w:p>
    <w:p>
      <w:pPr>
        <w:spacing w:line="520" w:lineRule="exact"/>
        <w:ind w:right="130" w:firstLine="408"/>
        <w:jc w:val="right"/>
        <w:rPr>
          <w:rFonts w:ascii="宋体" w:hAnsi="宋体" w:eastAsia="宋体" w:cs="仿宋_GB2312"/>
          <w:w w:val="95"/>
          <w:sz w:val="30"/>
          <w:szCs w:val="30"/>
        </w:rPr>
      </w:pPr>
      <w:r>
        <w:rPr>
          <w:rFonts w:hint="eastAsia" w:ascii="宋体" w:hAnsi="宋体" w:eastAsia="宋体" w:cs="仿宋_GB2312"/>
          <w:w w:val="95"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 xml:space="preserve">  辽宁对外经贸学院</w:t>
      </w:r>
    </w:p>
    <w:p>
      <w:pPr>
        <w:spacing w:line="520" w:lineRule="exact"/>
        <w:ind w:firstLine="408"/>
        <w:jc w:val="right"/>
      </w:pPr>
      <w:r>
        <w:rPr>
          <w:rFonts w:hint="eastAsia" w:ascii="宋体" w:hAnsi="宋体" w:eastAsia="宋体" w:cs="仿宋_GB2312"/>
          <w:w w:val="95"/>
          <w:sz w:val="30"/>
          <w:szCs w:val="30"/>
        </w:rPr>
        <w:t xml:space="preserve"> 20</w:t>
      </w:r>
      <w:r>
        <w:rPr>
          <w:rFonts w:hint="eastAsia" w:ascii="宋体" w:hAnsi="宋体" w:eastAsia="宋体" w:cs="仿宋_GB2312"/>
          <w:w w:val="95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>年11月2</w:t>
      </w:r>
      <w:r>
        <w:rPr>
          <w:rFonts w:hint="eastAsia" w:ascii="宋体" w:hAnsi="宋体" w:eastAsia="宋体" w:cs="仿宋_GB2312"/>
          <w:w w:val="95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仿宋_GB2312"/>
          <w:w w:val="95"/>
          <w:sz w:val="30"/>
          <w:szCs w:val="30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76E4"/>
    <w:rsid w:val="002E1681"/>
    <w:rsid w:val="00323B43"/>
    <w:rsid w:val="003D37D8"/>
    <w:rsid w:val="00426133"/>
    <w:rsid w:val="004358AB"/>
    <w:rsid w:val="005367D1"/>
    <w:rsid w:val="00680292"/>
    <w:rsid w:val="0068071D"/>
    <w:rsid w:val="008911C5"/>
    <w:rsid w:val="008B7726"/>
    <w:rsid w:val="00AA0518"/>
    <w:rsid w:val="00B6019B"/>
    <w:rsid w:val="00D31D50"/>
    <w:rsid w:val="00E6329C"/>
    <w:rsid w:val="59E31CE7"/>
    <w:rsid w:val="75B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widowControl w:val="0"/>
      <w:adjustRightInd/>
      <w:snapToGrid/>
      <w:spacing w:after="0" w:line="360" w:lineRule="auto"/>
      <w:ind w:firstLine="640" w:firstLineChars="200"/>
      <w:jc w:val="both"/>
    </w:pPr>
    <w:rPr>
      <w:rFonts w:ascii="仿宋_GB2312" w:hAnsi="宋体" w:eastAsia="仿宋_GB2312" w:cs="Times New Roman"/>
      <w:kern w:val="2"/>
      <w:sz w:val="32"/>
      <w:szCs w:val="24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正文文本缩进 Char"/>
    <w:basedOn w:val="6"/>
    <w:link w:val="2"/>
    <w:qFormat/>
    <w:uiPriority w:val="0"/>
    <w:rPr>
      <w:rFonts w:ascii="仿宋_GB2312" w:hAnsi="宋体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382</Characters>
  <Lines>3</Lines>
  <Paragraphs>1</Paragraphs>
  <TotalTime>2</TotalTime>
  <ScaleCrop>false</ScaleCrop>
  <LinksUpToDate>false</LinksUpToDate>
  <CharactersWithSpaces>448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小十的家</cp:lastModifiedBy>
  <dcterms:modified xsi:type="dcterms:W3CDTF">2020-11-26T05:54:29Z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