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2" w:tblpY="1838"/>
        <w:tblOverlap w:val="never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651"/>
        <w:gridCol w:w="1137"/>
        <w:gridCol w:w="1137"/>
        <w:gridCol w:w="1138"/>
        <w:gridCol w:w="152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序号</w:t>
            </w: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支出科目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支出年度</w:t>
            </w: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合计(元)</w:t>
            </w:r>
          </w:p>
        </w:tc>
        <w:tc>
          <w:tcPr>
            <w:tcW w:w="19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4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5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6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合计（元）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</w:tbl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仿宋_GB2312" w:eastAsia="仿宋_GB2312"/>
          <w:bCs/>
          <w:sz w:val="28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楷体" w:hAnsi="楷体" w:eastAsia="楷体" w:cs="楷体"/>
          <w:bCs/>
          <w:sz w:val="24"/>
        </w:rPr>
        <w:t>注：差旅费不超过总经费的50%，办公费不超过总经费的20%，打（复）印费不超过总经费的20%，管理费为总经费的10%。</w:t>
      </w:r>
    </w:p>
    <w:p>
      <w:pPr>
        <w:tabs>
          <w:tab w:val="left" w:pos="608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MjJhZmNhN2RhMDM2ZTI4NjA0OGI5Zjc5YzhjYjQifQ=="/>
  </w:docVars>
  <w:rsids>
    <w:rsidRoot w:val="00000000"/>
    <w:rsid w:val="3E75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dg</dc:creator>
  <cp:lastModifiedBy>舍得</cp:lastModifiedBy>
  <dcterms:modified xsi:type="dcterms:W3CDTF">2022-11-03T06:50:23Z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81B6AEB5F8164A988215AAABCA15D0C8</vt:lpwstr>
  </property>
</Properties>
</file>