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F9" w:rsidRPr="00DC17D6" w:rsidRDefault="001654C9">
      <w:pPr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DC17D6">
        <w:rPr>
          <w:rFonts w:asciiTheme="minorEastAsia" w:eastAsiaTheme="minorEastAsia" w:hAnsiTheme="minorEastAsia" w:hint="eastAsia"/>
          <w:b/>
          <w:bCs/>
          <w:sz w:val="36"/>
          <w:szCs w:val="36"/>
        </w:rPr>
        <w:t>《大学英语综合实践》课程重修方案</w:t>
      </w:r>
    </w:p>
    <w:p w:rsidR="001D2AF9" w:rsidRPr="00DC17D6" w:rsidRDefault="001654C9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sz w:val="28"/>
          <w:szCs w:val="28"/>
        </w:rPr>
        <w:t>根据《辽宁对外经贸学院课程重修管理规定》</w:t>
      </w:r>
      <w:r w:rsidR="00F040A8" w:rsidRPr="00DC17D6">
        <w:rPr>
          <w:rFonts w:asciiTheme="minorEastAsia" w:eastAsiaTheme="minorEastAsia" w:hAnsiTheme="minorEastAsia" w:hint="eastAsia"/>
          <w:sz w:val="28"/>
          <w:szCs w:val="28"/>
        </w:rPr>
        <w:t>等文件</w:t>
      </w:r>
      <w:r w:rsidRPr="00DC17D6">
        <w:rPr>
          <w:rFonts w:asciiTheme="minorEastAsia" w:eastAsiaTheme="minorEastAsia" w:hAnsiTheme="minorEastAsia" w:hint="eastAsia"/>
          <w:sz w:val="28"/>
          <w:szCs w:val="28"/>
        </w:rPr>
        <w:t>要求</w:t>
      </w:r>
      <w:r w:rsidR="00143789" w:rsidRPr="00DC17D6">
        <w:rPr>
          <w:rFonts w:asciiTheme="minorEastAsia" w:eastAsiaTheme="minorEastAsia" w:hAnsiTheme="minorEastAsia" w:hint="eastAsia"/>
          <w:sz w:val="28"/>
          <w:szCs w:val="28"/>
        </w:rPr>
        <w:t>，为</w:t>
      </w:r>
      <w:r w:rsidRPr="00DC17D6">
        <w:rPr>
          <w:rFonts w:asciiTheme="minorEastAsia" w:eastAsiaTheme="minorEastAsia" w:hAnsiTheme="minorEastAsia" w:hint="eastAsia"/>
          <w:sz w:val="28"/>
          <w:szCs w:val="28"/>
        </w:rPr>
        <w:t>确保《大学英语综合实践》课程重修工作顺利有序开展，特制订此方案。</w:t>
      </w: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课程</w:t>
      </w:r>
      <w:r w:rsidR="00143789"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名称</w:t>
      </w:r>
      <w:r w:rsidRPr="00DC17D6">
        <w:rPr>
          <w:rFonts w:asciiTheme="minorEastAsia" w:eastAsiaTheme="minorEastAsia" w:hAnsiTheme="minorEastAsia"/>
          <w:b/>
          <w:bCs/>
          <w:sz w:val="28"/>
          <w:szCs w:val="28"/>
        </w:rPr>
        <w:t>：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大学英语综合实践</w:t>
      </w: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课程</w:t>
      </w:r>
      <w:r w:rsidRPr="00DC17D6">
        <w:rPr>
          <w:rFonts w:asciiTheme="minorEastAsia" w:eastAsiaTheme="minorEastAsia" w:hAnsiTheme="minorEastAsia"/>
          <w:b/>
          <w:bCs/>
          <w:sz w:val="28"/>
          <w:szCs w:val="28"/>
        </w:rPr>
        <w:t>编号：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GX149</w:t>
      </w:r>
    </w:p>
    <w:p w:rsidR="001D2AF9" w:rsidRPr="00DC17D6" w:rsidRDefault="001654C9">
      <w:pPr>
        <w:spacing w:line="360" w:lineRule="auto"/>
        <w:ind w:leftChars="229" w:left="1886" w:hangingChars="500" w:hanging="1405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重修对象</w:t>
      </w:r>
      <w:r w:rsidRPr="00DC17D6">
        <w:rPr>
          <w:rFonts w:asciiTheme="minorEastAsia" w:eastAsiaTheme="minorEastAsia" w:hAnsiTheme="minorEastAsia"/>
          <w:b/>
          <w:bCs/>
          <w:sz w:val="28"/>
          <w:szCs w:val="28"/>
        </w:rPr>
        <w:t>：</w:t>
      </w:r>
      <w:r w:rsidR="009C3CA7" w:rsidRPr="009C3CA7">
        <w:rPr>
          <w:rFonts w:asciiTheme="minorEastAsia" w:eastAsiaTheme="minorEastAsia" w:hAnsiTheme="minorEastAsia" w:hint="eastAsia"/>
          <w:bCs/>
          <w:sz w:val="28"/>
          <w:szCs w:val="28"/>
        </w:rPr>
        <w:t>201</w:t>
      </w:r>
      <w:r w:rsidR="00B429D3">
        <w:rPr>
          <w:rFonts w:asciiTheme="minorEastAsia" w:eastAsiaTheme="minorEastAsia" w:hAnsiTheme="minorEastAsia" w:hint="eastAsia"/>
          <w:bCs/>
          <w:sz w:val="28"/>
          <w:szCs w:val="28"/>
        </w:rPr>
        <w:t>8</w:t>
      </w:r>
      <w:r w:rsidR="009C3CA7" w:rsidRPr="009C3CA7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20</w:t>
      </w:r>
      <w:r w:rsidR="00B429D3">
        <w:rPr>
          <w:rFonts w:asciiTheme="minorEastAsia" w:eastAsiaTheme="minorEastAsia" w:hAnsiTheme="minorEastAsia" w:hint="eastAsia"/>
          <w:bCs/>
          <w:sz w:val="28"/>
          <w:szCs w:val="28"/>
        </w:rPr>
        <w:t>22届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非外语专业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历次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CET4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考试（含2021年12月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四级考试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）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成绩</w:t>
      </w:r>
      <w:r w:rsidRPr="00DC17D6">
        <w:rPr>
          <w:rFonts w:asciiTheme="minorEastAsia" w:eastAsiaTheme="minorEastAsia" w:hAnsiTheme="minorEastAsia" w:cs="仿宋" w:hint="eastAsia"/>
          <w:bCs/>
          <w:sz w:val="28"/>
          <w:szCs w:val="28"/>
        </w:rPr>
        <w:t>﹤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425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的学生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（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不含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中职本）</w:t>
      </w: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负责教师</w:t>
      </w:r>
      <w:r w:rsidRPr="00DC17D6">
        <w:rPr>
          <w:rFonts w:asciiTheme="minorEastAsia" w:eastAsiaTheme="minorEastAsia" w:hAnsiTheme="minorEastAsia"/>
          <w:b/>
          <w:bCs/>
          <w:sz w:val="28"/>
          <w:szCs w:val="28"/>
        </w:rPr>
        <w:t>：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大学英语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课程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原任课教师</w:t>
      </w: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学习方式</w:t>
      </w:r>
      <w:r w:rsidRPr="00DC17D6">
        <w:rPr>
          <w:rFonts w:asciiTheme="minorEastAsia" w:eastAsiaTheme="minorEastAsia" w:hAnsiTheme="minorEastAsia"/>
          <w:b/>
          <w:bCs/>
          <w:sz w:val="28"/>
          <w:szCs w:val="28"/>
        </w:rPr>
        <w:t>：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线上学习</w:t>
      </w:r>
      <w:bookmarkStart w:id="0" w:name="_GoBack"/>
      <w:bookmarkEnd w:id="0"/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重修学时：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20</w:t>
      </w:r>
      <w:r w:rsidR="00143789" w:rsidRPr="00DC17D6">
        <w:rPr>
          <w:rFonts w:asciiTheme="minorEastAsia" w:eastAsiaTheme="minorEastAsia" w:hAnsiTheme="minorEastAsia" w:hint="eastAsia"/>
          <w:bCs/>
          <w:sz w:val="28"/>
          <w:szCs w:val="28"/>
        </w:rPr>
        <w:t>学时</w:t>
      </w:r>
      <w:r w:rsidR="009172F8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6067FA">
        <w:rPr>
          <w:rFonts w:asciiTheme="minorEastAsia" w:eastAsiaTheme="minorEastAsia" w:hAnsiTheme="minorEastAsia" w:hint="eastAsia"/>
          <w:bCs/>
          <w:sz w:val="28"/>
          <w:szCs w:val="28"/>
        </w:rPr>
        <w:t>学习</w:t>
      </w:r>
      <w:r w:rsidR="009172F8">
        <w:rPr>
          <w:rFonts w:asciiTheme="minorEastAsia" w:eastAsiaTheme="minorEastAsia" w:hAnsiTheme="minorEastAsia" w:hint="eastAsia"/>
          <w:bCs/>
          <w:sz w:val="28"/>
          <w:szCs w:val="28"/>
        </w:rPr>
        <w:t>5周，每周4学时）</w:t>
      </w: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课程考核方式</w:t>
      </w:r>
      <w:r w:rsidRPr="00DC17D6">
        <w:rPr>
          <w:rFonts w:asciiTheme="minorEastAsia" w:eastAsiaTheme="minorEastAsia" w:hAnsiTheme="minorEastAsia"/>
          <w:b/>
          <w:bCs/>
          <w:sz w:val="28"/>
          <w:szCs w:val="28"/>
        </w:rPr>
        <w:t>：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平时考核+期末考试</w:t>
      </w: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4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总评成绩构成</w:t>
      </w:r>
      <w:r w:rsidRPr="00DC17D6">
        <w:rPr>
          <w:rFonts w:asciiTheme="minorEastAsia" w:eastAsiaTheme="minorEastAsia" w:hAnsiTheme="minorEastAsia"/>
          <w:b/>
          <w:bCs/>
          <w:sz w:val="28"/>
          <w:szCs w:val="28"/>
        </w:rPr>
        <w:t>：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平时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成绩*60%+考试成绩*40%（</w:t>
      </w:r>
      <w:r w:rsidRPr="00DC17D6">
        <w:rPr>
          <w:rFonts w:asciiTheme="minorEastAsia" w:eastAsiaTheme="minorEastAsia" w:hAnsiTheme="minorEastAsia" w:hint="eastAsia"/>
          <w:bCs/>
          <w:sz w:val="28"/>
          <w:szCs w:val="28"/>
        </w:rPr>
        <w:t>百分制</w:t>
      </w:r>
      <w:r w:rsidRPr="00DC17D6">
        <w:rPr>
          <w:rFonts w:asciiTheme="minorEastAsia" w:eastAsiaTheme="minorEastAsia" w:hAnsiTheme="minorEastAsia"/>
          <w:bCs/>
          <w:sz w:val="28"/>
          <w:szCs w:val="28"/>
        </w:rPr>
        <w:t>）</w:t>
      </w: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>学习内容与课时分配：</w:t>
      </w:r>
    </w:p>
    <w:tbl>
      <w:tblPr>
        <w:tblW w:w="8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3861"/>
        <w:gridCol w:w="3816"/>
      </w:tblGrid>
      <w:tr w:rsidR="001D2AF9" w:rsidRPr="00DC17D6">
        <w:trPr>
          <w:trHeight w:val="481"/>
          <w:jc w:val="center"/>
        </w:trPr>
        <w:tc>
          <w:tcPr>
            <w:tcW w:w="957" w:type="dxa"/>
          </w:tcPr>
          <w:p w:rsidR="001D2AF9" w:rsidRPr="00DC17D6" w:rsidRDefault="001654C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周次</w:t>
            </w:r>
          </w:p>
        </w:tc>
        <w:tc>
          <w:tcPr>
            <w:tcW w:w="3861" w:type="dxa"/>
          </w:tcPr>
          <w:p w:rsidR="001D2AF9" w:rsidRPr="00DC17D6" w:rsidRDefault="001654C9">
            <w:pPr>
              <w:spacing w:line="360" w:lineRule="auto"/>
              <w:ind w:firstLineChars="350" w:firstLine="984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学习内容</w:t>
            </w:r>
          </w:p>
        </w:tc>
        <w:tc>
          <w:tcPr>
            <w:tcW w:w="3816" w:type="dxa"/>
            <w:vAlign w:val="center"/>
          </w:tcPr>
          <w:p w:rsidR="001D2AF9" w:rsidRPr="00DC17D6" w:rsidRDefault="001654C9">
            <w:pPr>
              <w:tabs>
                <w:tab w:val="left" w:pos="825"/>
              </w:tabs>
              <w:spacing w:line="360" w:lineRule="auto"/>
              <w:jc w:val="center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课时安排</w:t>
            </w:r>
          </w:p>
        </w:tc>
      </w:tr>
      <w:tr w:rsidR="001D2AF9" w:rsidRPr="00DC17D6" w:rsidTr="00143789">
        <w:trPr>
          <w:trHeight w:val="481"/>
          <w:jc w:val="center"/>
        </w:trPr>
        <w:tc>
          <w:tcPr>
            <w:tcW w:w="957" w:type="dxa"/>
            <w:vAlign w:val="center"/>
          </w:tcPr>
          <w:p w:rsidR="001D2AF9" w:rsidRPr="00DC17D6" w:rsidRDefault="002B2AC0" w:rsidP="0014378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第1周</w:t>
            </w:r>
          </w:p>
        </w:tc>
        <w:tc>
          <w:tcPr>
            <w:tcW w:w="3861" w:type="dxa"/>
          </w:tcPr>
          <w:p w:rsidR="001D2AF9" w:rsidRPr="00DC17D6" w:rsidRDefault="001654C9">
            <w:pPr>
              <w:spacing w:line="360" w:lineRule="auto"/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Module 1 Writing</w:t>
            </w:r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1.1 写作步骤与原则</w:t>
            </w:r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1.2 基本句型与特殊句型</w:t>
            </w:r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1.3 议论文写作</w:t>
            </w:r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1.4 说明文写作</w:t>
            </w:r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1.5 应用文写作</w:t>
            </w:r>
          </w:p>
        </w:tc>
        <w:tc>
          <w:tcPr>
            <w:tcW w:w="3816" w:type="dxa"/>
            <w:vAlign w:val="center"/>
          </w:tcPr>
          <w:p w:rsidR="001D2AF9" w:rsidRPr="00DC17D6" w:rsidRDefault="001654C9">
            <w:pPr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4</w:t>
            </w:r>
          </w:p>
        </w:tc>
      </w:tr>
      <w:tr w:rsidR="001D2AF9" w:rsidRPr="00DC17D6" w:rsidTr="00143789">
        <w:trPr>
          <w:trHeight w:val="481"/>
          <w:jc w:val="center"/>
        </w:trPr>
        <w:tc>
          <w:tcPr>
            <w:tcW w:w="957" w:type="dxa"/>
            <w:vAlign w:val="center"/>
          </w:tcPr>
          <w:p w:rsidR="001D2AF9" w:rsidRPr="00DC17D6" w:rsidRDefault="002B2AC0" w:rsidP="0014378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第2周</w:t>
            </w:r>
          </w:p>
        </w:tc>
        <w:tc>
          <w:tcPr>
            <w:tcW w:w="3861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Module 2 Listening comprehension</w:t>
            </w:r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lastRenderedPageBreak/>
              <w:t>2.1 </w:t>
            </w:r>
            <w:hyperlink r:id="rId7" w:tgtFrame="_blank" w:tooltip="新闻英语听力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新闻英语听力</w:t>
              </w:r>
            </w:hyperlink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2.2 </w:t>
            </w:r>
            <w:hyperlink r:id="rId8" w:tgtFrame="_blank" w:tooltip="对话英语听力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对话英语听力</w:t>
              </w:r>
            </w:hyperlink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2.3 </w:t>
            </w:r>
            <w:hyperlink r:id="rId9" w:tgtFrame="_blank" w:tooltip="短文英语听力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短文英语听力</w:t>
              </w:r>
            </w:hyperlink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2.4 </w:t>
            </w:r>
            <w:hyperlink r:id="rId10" w:tgtFrame="_blank" w:tooltip="听力综述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听力综述</w:t>
              </w:r>
            </w:hyperlink>
          </w:p>
        </w:tc>
        <w:tc>
          <w:tcPr>
            <w:tcW w:w="3816" w:type="dxa"/>
            <w:vAlign w:val="center"/>
          </w:tcPr>
          <w:p w:rsidR="001D2AF9" w:rsidRPr="00DC17D6" w:rsidRDefault="001654C9">
            <w:pPr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lastRenderedPageBreak/>
              <w:t>6</w:t>
            </w:r>
          </w:p>
        </w:tc>
      </w:tr>
      <w:tr w:rsidR="001D2AF9" w:rsidRPr="00DC17D6" w:rsidTr="00143789">
        <w:trPr>
          <w:trHeight w:val="481"/>
          <w:jc w:val="center"/>
        </w:trPr>
        <w:tc>
          <w:tcPr>
            <w:tcW w:w="957" w:type="dxa"/>
            <w:vAlign w:val="center"/>
          </w:tcPr>
          <w:p w:rsidR="001D2AF9" w:rsidRPr="00DC17D6" w:rsidRDefault="002B2AC0" w:rsidP="0014378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lastRenderedPageBreak/>
              <w:t>第3周</w:t>
            </w:r>
          </w:p>
        </w:tc>
        <w:tc>
          <w:tcPr>
            <w:tcW w:w="3861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Module 3 Reading comprehension</w:t>
            </w:r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3.1 </w:t>
            </w:r>
            <w:hyperlink r:id="rId11" w:tgtFrame="_blank" w:tooltip="阅读综述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阅读综述</w:t>
              </w:r>
            </w:hyperlink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3.2 </w:t>
            </w:r>
            <w:hyperlink r:id="rId12" w:tgtFrame="_blank" w:tooltip="阅读匹配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阅读匹配</w:t>
              </w:r>
            </w:hyperlink>
          </w:p>
        </w:tc>
        <w:tc>
          <w:tcPr>
            <w:tcW w:w="3816" w:type="dxa"/>
            <w:vAlign w:val="center"/>
          </w:tcPr>
          <w:p w:rsidR="001D2AF9" w:rsidRPr="00DC17D6" w:rsidRDefault="001654C9">
            <w:pPr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3</w:t>
            </w:r>
          </w:p>
        </w:tc>
      </w:tr>
      <w:tr w:rsidR="001D2AF9" w:rsidRPr="00DC17D6" w:rsidTr="00143789">
        <w:trPr>
          <w:trHeight w:val="481"/>
          <w:jc w:val="center"/>
        </w:trPr>
        <w:tc>
          <w:tcPr>
            <w:tcW w:w="957" w:type="dxa"/>
            <w:vAlign w:val="center"/>
          </w:tcPr>
          <w:p w:rsidR="001D2AF9" w:rsidRPr="00DC17D6" w:rsidRDefault="002B2AC0" w:rsidP="0014378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第4周</w:t>
            </w:r>
          </w:p>
        </w:tc>
        <w:tc>
          <w:tcPr>
            <w:tcW w:w="3861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Module 3 Reading comprehension</w:t>
            </w:r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3.3 </w:t>
            </w:r>
            <w:hyperlink r:id="rId13" w:tgtFrame="_blank" w:tooltip="深度阅读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深度阅读</w:t>
              </w:r>
            </w:hyperlink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3.4 </w:t>
            </w:r>
            <w:hyperlink r:id="rId14" w:tgtFrame="_blank" w:tooltip="词汇理解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词汇理解</w:t>
              </w:r>
            </w:hyperlink>
          </w:p>
        </w:tc>
        <w:tc>
          <w:tcPr>
            <w:tcW w:w="3816" w:type="dxa"/>
            <w:vAlign w:val="center"/>
          </w:tcPr>
          <w:p w:rsidR="001D2AF9" w:rsidRPr="00DC17D6" w:rsidRDefault="001654C9">
            <w:pPr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3</w:t>
            </w:r>
          </w:p>
        </w:tc>
      </w:tr>
      <w:tr w:rsidR="001D2AF9" w:rsidRPr="00DC17D6" w:rsidTr="00143789">
        <w:trPr>
          <w:trHeight w:val="481"/>
          <w:jc w:val="center"/>
        </w:trPr>
        <w:tc>
          <w:tcPr>
            <w:tcW w:w="957" w:type="dxa"/>
            <w:vAlign w:val="center"/>
          </w:tcPr>
          <w:p w:rsidR="001D2AF9" w:rsidRPr="00DC17D6" w:rsidRDefault="002B2AC0" w:rsidP="00143789">
            <w:pPr>
              <w:spacing w:line="360" w:lineRule="auto"/>
              <w:jc w:val="center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第5周</w:t>
            </w:r>
          </w:p>
        </w:tc>
        <w:tc>
          <w:tcPr>
            <w:tcW w:w="3861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Module 4 Translation</w:t>
            </w:r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4.1 </w:t>
            </w:r>
            <w:hyperlink r:id="rId15" w:tgtFrame="_blank" w:tooltip="词法翻译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词法翻译</w:t>
              </w:r>
            </w:hyperlink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4.2 </w:t>
            </w:r>
            <w:hyperlink r:id="rId16" w:tgtFrame="_blank" w:tooltip="句法翻译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句法翻译</w:t>
              </w:r>
            </w:hyperlink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4.3 </w:t>
            </w:r>
            <w:hyperlink r:id="rId17" w:tgtFrame="_blank" w:tooltip="章法翻译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章法翻译</w:t>
              </w:r>
            </w:hyperlink>
          </w:p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Cs/>
                <w:sz w:val="28"/>
                <w:szCs w:val="28"/>
              </w:rPr>
              <w:t>4.4 </w:t>
            </w:r>
            <w:hyperlink r:id="rId18" w:tgtFrame="_blank" w:tooltip="翻译实践" w:history="1">
              <w:r w:rsidRPr="00DC17D6">
                <w:rPr>
                  <w:rFonts w:asciiTheme="minorEastAsia" w:eastAsiaTheme="minorEastAsia" w:hAnsiTheme="minorEastAsia" w:cs="仿宋" w:hint="eastAsia"/>
                  <w:bCs/>
                  <w:sz w:val="28"/>
                  <w:szCs w:val="28"/>
                </w:rPr>
                <w:t>翻译实践 </w:t>
              </w:r>
            </w:hyperlink>
          </w:p>
        </w:tc>
        <w:tc>
          <w:tcPr>
            <w:tcW w:w="3816" w:type="dxa"/>
            <w:vAlign w:val="center"/>
          </w:tcPr>
          <w:p w:rsidR="001D2AF9" w:rsidRPr="00DC17D6" w:rsidRDefault="001654C9">
            <w:pPr>
              <w:jc w:val="center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4</w:t>
            </w:r>
          </w:p>
        </w:tc>
      </w:tr>
    </w:tbl>
    <w:p w:rsidR="001D2AF9" w:rsidRPr="00DC17D6" w:rsidRDefault="001D2AF9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</w:p>
    <w:p w:rsidR="001D2AF9" w:rsidRDefault="001D2AF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2B2AC0" w:rsidRDefault="002B2AC0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2B2AC0" w:rsidRPr="00DC17D6" w:rsidRDefault="002B2AC0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586FEF" w:rsidRPr="00DC17D6" w:rsidRDefault="00586FEF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具体考核安排：</w:t>
      </w:r>
    </w:p>
    <w:tbl>
      <w:tblPr>
        <w:tblStyle w:val="a5"/>
        <w:tblW w:w="8737" w:type="dxa"/>
        <w:tblLook w:val="04A0" w:firstRow="1" w:lastRow="0" w:firstColumn="1" w:lastColumn="0" w:noHBand="0" w:noVBand="1"/>
      </w:tblPr>
      <w:tblGrid>
        <w:gridCol w:w="2533"/>
        <w:gridCol w:w="1727"/>
        <w:gridCol w:w="1429"/>
        <w:gridCol w:w="3048"/>
      </w:tblGrid>
      <w:tr w:rsidR="001D2AF9" w:rsidRPr="00DC17D6">
        <w:tc>
          <w:tcPr>
            <w:tcW w:w="2533" w:type="dxa"/>
          </w:tcPr>
          <w:p w:rsidR="001D2AF9" w:rsidRPr="00DC17D6" w:rsidRDefault="001654C9">
            <w:pPr>
              <w:spacing w:line="360" w:lineRule="auto"/>
              <w:ind w:firstLineChars="200" w:firstLine="562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考核构成</w:t>
            </w:r>
          </w:p>
        </w:tc>
        <w:tc>
          <w:tcPr>
            <w:tcW w:w="1727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考核内容</w:t>
            </w:r>
          </w:p>
        </w:tc>
        <w:tc>
          <w:tcPr>
            <w:tcW w:w="1429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分值构成</w:t>
            </w:r>
          </w:p>
        </w:tc>
        <w:tc>
          <w:tcPr>
            <w:tcW w:w="3048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操作办法</w:t>
            </w:r>
          </w:p>
        </w:tc>
      </w:tr>
      <w:tr w:rsidR="001D2AF9" w:rsidRPr="00DC17D6">
        <w:tc>
          <w:tcPr>
            <w:tcW w:w="2533" w:type="dxa"/>
            <w:vMerge w:val="restart"/>
          </w:tcPr>
          <w:p w:rsidR="001D2AF9" w:rsidRPr="00DC17D6" w:rsidRDefault="001D2AF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</w:p>
          <w:p w:rsidR="001D2AF9" w:rsidRPr="00DC17D6" w:rsidRDefault="001D2AF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</w:p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平时成绩(百分制）</w:t>
            </w:r>
          </w:p>
        </w:tc>
        <w:tc>
          <w:tcPr>
            <w:tcW w:w="1727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视频学习</w:t>
            </w:r>
          </w:p>
        </w:tc>
        <w:tc>
          <w:tcPr>
            <w:tcW w:w="1429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5%</w:t>
            </w:r>
          </w:p>
        </w:tc>
        <w:tc>
          <w:tcPr>
            <w:tcW w:w="3048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规定时间内完成视频学习</w:t>
            </w:r>
          </w:p>
        </w:tc>
      </w:tr>
      <w:tr w:rsidR="001D2AF9" w:rsidRPr="00DC17D6">
        <w:tc>
          <w:tcPr>
            <w:tcW w:w="2533" w:type="dxa"/>
            <w:vMerge/>
          </w:tcPr>
          <w:p w:rsidR="001D2AF9" w:rsidRPr="00DC17D6" w:rsidRDefault="001D2AF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学习笔记</w:t>
            </w:r>
          </w:p>
        </w:tc>
        <w:tc>
          <w:tcPr>
            <w:tcW w:w="1429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5%</w:t>
            </w:r>
          </w:p>
        </w:tc>
        <w:tc>
          <w:tcPr>
            <w:tcW w:w="3048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完整记录学习内容</w:t>
            </w:r>
          </w:p>
        </w:tc>
      </w:tr>
      <w:tr w:rsidR="001D2AF9" w:rsidRPr="00DC17D6">
        <w:tc>
          <w:tcPr>
            <w:tcW w:w="2533" w:type="dxa"/>
            <w:vMerge/>
          </w:tcPr>
          <w:p w:rsidR="001D2AF9" w:rsidRPr="00DC17D6" w:rsidRDefault="001D2AF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课堂测验</w:t>
            </w:r>
          </w:p>
        </w:tc>
        <w:tc>
          <w:tcPr>
            <w:tcW w:w="1429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40%</w:t>
            </w:r>
          </w:p>
        </w:tc>
        <w:tc>
          <w:tcPr>
            <w:tcW w:w="3048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每节课就授课内容安排一次测验</w:t>
            </w:r>
          </w:p>
        </w:tc>
      </w:tr>
      <w:tr w:rsidR="001D2AF9" w:rsidRPr="00DC17D6">
        <w:tc>
          <w:tcPr>
            <w:tcW w:w="2533" w:type="dxa"/>
            <w:vMerge/>
          </w:tcPr>
          <w:p w:rsidR="001D2AF9" w:rsidRPr="00DC17D6" w:rsidRDefault="001D2AF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课后作业</w:t>
            </w:r>
          </w:p>
        </w:tc>
        <w:tc>
          <w:tcPr>
            <w:tcW w:w="1429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10%</w:t>
            </w:r>
          </w:p>
        </w:tc>
        <w:tc>
          <w:tcPr>
            <w:tcW w:w="3048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每</w:t>
            </w:r>
            <w:proofErr w:type="gramStart"/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周发布</w:t>
            </w:r>
            <w:proofErr w:type="gramEnd"/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两次相当于CET-4试题难度的模块作业</w:t>
            </w:r>
          </w:p>
        </w:tc>
      </w:tr>
      <w:tr w:rsidR="001D2AF9" w:rsidRPr="00DC17D6">
        <w:tc>
          <w:tcPr>
            <w:tcW w:w="2533" w:type="dxa"/>
            <w:vMerge/>
          </w:tcPr>
          <w:p w:rsidR="001D2AF9" w:rsidRPr="00DC17D6" w:rsidRDefault="001D2AF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</w:p>
        </w:tc>
        <w:tc>
          <w:tcPr>
            <w:tcW w:w="1727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阶段测试</w:t>
            </w:r>
          </w:p>
        </w:tc>
        <w:tc>
          <w:tcPr>
            <w:tcW w:w="1429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40%</w:t>
            </w:r>
          </w:p>
        </w:tc>
        <w:tc>
          <w:tcPr>
            <w:tcW w:w="3048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每完成一个模块进行两次阶段测试</w:t>
            </w:r>
          </w:p>
        </w:tc>
      </w:tr>
      <w:tr w:rsidR="001D2AF9" w:rsidRPr="00DC17D6">
        <w:tc>
          <w:tcPr>
            <w:tcW w:w="2533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期末成绩（百分制）</w:t>
            </w:r>
          </w:p>
        </w:tc>
        <w:tc>
          <w:tcPr>
            <w:tcW w:w="1727" w:type="dxa"/>
          </w:tcPr>
          <w:p w:rsidR="001D2AF9" w:rsidRPr="00DC17D6" w:rsidRDefault="001654C9">
            <w:pPr>
              <w:spacing w:line="360" w:lineRule="auto"/>
              <w:rPr>
                <w:rFonts w:asciiTheme="minorEastAsia" w:eastAsiaTheme="minorEastAsia" w:hAnsiTheme="minorEastAsia" w:cs="仿宋"/>
                <w:b/>
                <w:bCs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b/>
                <w:bCs/>
                <w:sz w:val="28"/>
                <w:szCs w:val="28"/>
              </w:rPr>
              <w:t>期末考试</w:t>
            </w:r>
          </w:p>
        </w:tc>
        <w:tc>
          <w:tcPr>
            <w:tcW w:w="1429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100%</w:t>
            </w:r>
          </w:p>
        </w:tc>
        <w:tc>
          <w:tcPr>
            <w:tcW w:w="3048" w:type="dxa"/>
          </w:tcPr>
          <w:p w:rsidR="001D2AF9" w:rsidRPr="00DC17D6" w:rsidRDefault="001654C9">
            <w:pPr>
              <w:jc w:val="left"/>
              <w:rPr>
                <w:rFonts w:asciiTheme="minorEastAsia" w:eastAsiaTheme="minorEastAsia" w:hAnsiTheme="minorEastAsia" w:cs="仿宋"/>
                <w:sz w:val="28"/>
                <w:szCs w:val="28"/>
              </w:rPr>
            </w:pPr>
            <w:r w:rsidRPr="00DC17D6">
              <w:rPr>
                <w:rFonts w:asciiTheme="minorEastAsia" w:eastAsiaTheme="minorEastAsia" w:hAnsiTheme="minorEastAsia" w:cs="仿宋" w:hint="eastAsia"/>
                <w:sz w:val="28"/>
                <w:szCs w:val="28"/>
              </w:rPr>
              <w:t>完成相当于CET-4试题难度的期末考试</w:t>
            </w:r>
          </w:p>
        </w:tc>
      </w:tr>
    </w:tbl>
    <w:p w:rsidR="001D2AF9" w:rsidRPr="00DC17D6" w:rsidRDefault="001D2AF9">
      <w:pPr>
        <w:jc w:val="left"/>
        <w:rPr>
          <w:rFonts w:asciiTheme="minorEastAsia" w:eastAsiaTheme="minorEastAsia" w:hAnsiTheme="minorEastAsia" w:cs="仿宋"/>
          <w:sz w:val="24"/>
        </w:rPr>
      </w:pPr>
    </w:p>
    <w:p w:rsidR="001D2AF9" w:rsidRPr="00DC17D6" w:rsidRDefault="001D2AF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4"/>
        </w:rPr>
      </w:pP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4"/>
        </w:rPr>
      </w:pPr>
      <w:r w:rsidRPr="00DC17D6">
        <w:rPr>
          <w:rFonts w:asciiTheme="minorEastAsia" w:eastAsiaTheme="minorEastAsia" w:hAnsiTheme="minorEastAsia" w:hint="eastAsia"/>
          <w:sz w:val="28"/>
          <w:szCs w:val="28"/>
        </w:rPr>
        <w:t>此方案自公布之日起执行，由外国语学院负责解释。</w:t>
      </w:r>
    </w:p>
    <w:p w:rsidR="001D2AF9" w:rsidRPr="00DC17D6" w:rsidRDefault="001D2AF9">
      <w:pPr>
        <w:spacing w:line="360" w:lineRule="auto"/>
        <w:ind w:leftChars="912" w:left="1915"/>
        <w:rPr>
          <w:rFonts w:asciiTheme="minorEastAsia" w:eastAsiaTheme="minorEastAsia" w:hAnsiTheme="minorEastAsia"/>
          <w:sz w:val="24"/>
        </w:rPr>
      </w:pPr>
    </w:p>
    <w:p w:rsidR="001D2AF9" w:rsidRPr="00DC17D6" w:rsidRDefault="001D2AF9">
      <w:pPr>
        <w:spacing w:line="360" w:lineRule="auto"/>
        <w:ind w:leftChars="912" w:left="1915"/>
        <w:rPr>
          <w:rFonts w:asciiTheme="minorEastAsia" w:eastAsiaTheme="minorEastAsia" w:hAnsiTheme="minorEastAsia"/>
          <w:sz w:val="24"/>
        </w:rPr>
      </w:pPr>
    </w:p>
    <w:p w:rsidR="001D2AF9" w:rsidRPr="00DC17D6" w:rsidRDefault="001D2AF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4"/>
        </w:rPr>
      </w:pP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4"/>
        </w:rPr>
        <w:t xml:space="preserve">                                              </w:t>
      </w: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外国语学院</w:t>
      </w:r>
    </w:p>
    <w:p w:rsidR="001D2AF9" w:rsidRPr="00DC17D6" w:rsidRDefault="001654C9">
      <w:pPr>
        <w:spacing w:line="360" w:lineRule="auto"/>
        <w:ind w:left="48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</w:t>
      </w:r>
      <w:r w:rsidR="00F040A8" w:rsidRPr="00DC17D6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              二〇二二年三月十八日</w:t>
      </w:r>
    </w:p>
    <w:p w:rsidR="001D2AF9" w:rsidRDefault="001D2AF9">
      <w:pPr>
        <w:spacing w:line="360" w:lineRule="auto"/>
        <w:jc w:val="right"/>
        <w:rPr>
          <w:rFonts w:ascii="仿宋" w:eastAsia="仿宋" w:hAnsi="仿宋"/>
          <w:sz w:val="24"/>
        </w:rPr>
      </w:pPr>
    </w:p>
    <w:sectPr w:rsidR="001D2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44" w:rsidRDefault="00AF5C44" w:rsidP="00143789">
      <w:r>
        <w:separator/>
      </w:r>
    </w:p>
  </w:endnote>
  <w:endnote w:type="continuationSeparator" w:id="0">
    <w:p w:rsidR="00AF5C44" w:rsidRDefault="00AF5C44" w:rsidP="0014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44" w:rsidRDefault="00AF5C44" w:rsidP="00143789">
      <w:r>
        <w:separator/>
      </w:r>
    </w:p>
  </w:footnote>
  <w:footnote w:type="continuationSeparator" w:id="0">
    <w:p w:rsidR="00AF5C44" w:rsidRDefault="00AF5C44" w:rsidP="00143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B728F"/>
    <w:rsid w:val="000C6E89"/>
    <w:rsid w:val="00143789"/>
    <w:rsid w:val="001654C9"/>
    <w:rsid w:val="00192E2B"/>
    <w:rsid w:val="001D2AF9"/>
    <w:rsid w:val="001E7457"/>
    <w:rsid w:val="0023336F"/>
    <w:rsid w:val="0023484E"/>
    <w:rsid w:val="002B2AC0"/>
    <w:rsid w:val="002C6C29"/>
    <w:rsid w:val="003069ED"/>
    <w:rsid w:val="004079B7"/>
    <w:rsid w:val="0045047E"/>
    <w:rsid w:val="00460137"/>
    <w:rsid w:val="00483816"/>
    <w:rsid w:val="0051600E"/>
    <w:rsid w:val="00531D71"/>
    <w:rsid w:val="00562EF3"/>
    <w:rsid w:val="00586FEF"/>
    <w:rsid w:val="00594D40"/>
    <w:rsid w:val="005E0A82"/>
    <w:rsid w:val="006067FA"/>
    <w:rsid w:val="0064680B"/>
    <w:rsid w:val="006F5ED5"/>
    <w:rsid w:val="007A527F"/>
    <w:rsid w:val="007B3720"/>
    <w:rsid w:val="007C1ED1"/>
    <w:rsid w:val="00843B00"/>
    <w:rsid w:val="008B0657"/>
    <w:rsid w:val="009172F8"/>
    <w:rsid w:val="009C3CA7"/>
    <w:rsid w:val="009D200A"/>
    <w:rsid w:val="00A87DEE"/>
    <w:rsid w:val="00AA42D0"/>
    <w:rsid w:val="00AF17CF"/>
    <w:rsid w:val="00AF5C44"/>
    <w:rsid w:val="00B27AC6"/>
    <w:rsid w:val="00B429D3"/>
    <w:rsid w:val="00B65077"/>
    <w:rsid w:val="00C20055"/>
    <w:rsid w:val="00C6450F"/>
    <w:rsid w:val="00CA024C"/>
    <w:rsid w:val="00CB4869"/>
    <w:rsid w:val="00D07391"/>
    <w:rsid w:val="00D553FD"/>
    <w:rsid w:val="00D70784"/>
    <w:rsid w:val="00D81251"/>
    <w:rsid w:val="00D97C8B"/>
    <w:rsid w:val="00DC17D6"/>
    <w:rsid w:val="00E35091"/>
    <w:rsid w:val="00EF55FB"/>
    <w:rsid w:val="00F040A8"/>
    <w:rsid w:val="00F11E9A"/>
    <w:rsid w:val="00F227C5"/>
    <w:rsid w:val="00F907F3"/>
    <w:rsid w:val="021D7E0C"/>
    <w:rsid w:val="0FA77AAC"/>
    <w:rsid w:val="16766EE8"/>
    <w:rsid w:val="29A842E9"/>
    <w:rsid w:val="2EA52497"/>
    <w:rsid w:val="377840A7"/>
    <w:rsid w:val="3AE926AD"/>
    <w:rsid w:val="40FB728F"/>
    <w:rsid w:val="49B23AB2"/>
    <w:rsid w:val="4ED321F6"/>
    <w:rsid w:val="50C226B7"/>
    <w:rsid w:val="5D766528"/>
    <w:rsid w:val="5DE07FBD"/>
    <w:rsid w:val="694F6D0C"/>
    <w:rsid w:val="78B605E5"/>
    <w:rsid w:val="7D56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Pr>
      <w:i/>
      <w:iCs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link w:val="3"/>
    <w:uiPriority w:val="9"/>
    <w:rPr>
      <w:rFonts w:ascii="宋体" w:eastAsia="宋体" w:hAnsi="宋体" w:cs="宋体"/>
      <w:b/>
      <w:bCs/>
      <w:sz w:val="27"/>
      <w:szCs w:val="27"/>
    </w:rPr>
  </w:style>
  <w:style w:type="character" w:customStyle="1" w:styleId="chapternumber">
    <w:name w:val="chapternumber"/>
    <w:basedOn w:val="a0"/>
    <w:qFormat/>
  </w:style>
  <w:style w:type="character" w:customStyle="1" w:styleId="articlename">
    <w:name w:val="articlename"/>
    <w:basedOn w:val="a0"/>
    <w:qFormat/>
  </w:style>
  <w:style w:type="character" w:customStyle="1" w:styleId="Char0">
    <w:name w:val="页眉 Char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Pr>
      <w:i/>
      <w:iCs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link w:val="3"/>
    <w:uiPriority w:val="9"/>
    <w:rPr>
      <w:rFonts w:ascii="宋体" w:eastAsia="宋体" w:hAnsi="宋体" w:cs="宋体"/>
      <w:b/>
      <w:bCs/>
      <w:sz w:val="27"/>
      <w:szCs w:val="27"/>
    </w:rPr>
  </w:style>
  <w:style w:type="character" w:customStyle="1" w:styleId="chapternumber">
    <w:name w:val="chapternumber"/>
    <w:basedOn w:val="a0"/>
    <w:qFormat/>
  </w:style>
  <w:style w:type="character" w:customStyle="1" w:styleId="articlename">
    <w:name w:val="articlename"/>
    <w:basedOn w:val="a0"/>
    <w:qFormat/>
  </w:style>
  <w:style w:type="character" w:customStyle="1" w:styleId="Char0">
    <w:name w:val="页眉 Char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c1-2.chaoxing.com/mycourse/teacherstudy?chapterId=160700334&amp;courseId=204520462&amp;clazzid=19108523" TargetMode="External"/><Relationship Id="rId13" Type="http://schemas.openxmlformats.org/officeDocument/2006/relationships/hyperlink" Target="https://mooc1-2.chaoxing.com/mycourse/teacherstudy?chapterId=164502439&amp;courseId=204520462&amp;clazzid=19108523" TargetMode="External"/><Relationship Id="rId18" Type="http://schemas.openxmlformats.org/officeDocument/2006/relationships/hyperlink" Target="https://mooc1-2.chaoxing.com/mycourse/teacherstudy?chapterId=164502887&amp;courseId=204520462&amp;clazzid=191085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c1-2.chaoxing.com/mycourse/teacherstudy?chapterId=160700333&amp;courseId=204520462&amp;clazzid=19108523" TargetMode="External"/><Relationship Id="rId12" Type="http://schemas.openxmlformats.org/officeDocument/2006/relationships/hyperlink" Target="https://mooc1-2.chaoxing.com/mycourse/teacherstudy?chapterId=164502347&amp;courseId=204520462&amp;clazzid=19108523" TargetMode="External"/><Relationship Id="rId17" Type="http://schemas.openxmlformats.org/officeDocument/2006/relationships/hyperlink" Target="https://mooc1-2.chaoxing.com/mycourse/teacherstudy?chapterId=164502886&amp;courseId=204520462&amp;clazzid=1910852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ooc1-2.chaoxing.com/mycourse/teacherstudy?chapterId=164502885&amp;courseId=204520462&amp;clazzid=1910852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oc1-2.chaoxing.com/mycourse/teacherstudy?chapterId=164502577&amp;courseId=204520462&amp;clazzid=191085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oc1-2.chaoxing.com/mycourse/teacherstudy?chapterId=164502856&amp;courseId=204520462&amp;clazzid=19108523" TargetMode="External"/><Relationship Id="rId10" Type="http://schemas.openxmlformats.org/officeDocument/2006/relationships/hyperlink" Target="https://mooc1-2.chaoxing.com/mycourse/teacherstudy?chapterId=160700336&amp;courseId=204520462&amp;clazzid=191085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oc1-2.chaoxing.com/mycourse/teacherstudy?chapterId=160700335&amp;courseId=204520462&amp;clazzid=19108523" TargetMode="External"/><Relationship Id="rId14" Type="http://schemas.openxmlformats.org/officeDocument/2006/relationships/hyperlink" Target="https://mooc1-2.chaoxing.com/mycourse/teacherstudy?chapterId=164502489&amp;courseId=204520462&amp;clazzid=19108523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404</Words>
  <Characters>2309</Characters>
  <Application>Microsoft Office Word</Application>
  <DocSecurity>0</DocSecurity>
  <Lines>19</Lines>
  <Paragraphs>5</Paragraphs>
  <ScaleCrop>false</ScaleCrop>
  <Company>Sky123.Org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《大学英语综合实践》课程重修考试实施方案</dc:title>
  <dc:creator>lenovo</dc:creator>
  <cp:lastModifiedBy>Lenovo</cp:lastModifiedBy>
  <cp:revision>31</cp:revision>
  <dcterms:created xsi:type="dcterms:W3CDTF">2019-02-09T06:06:00Z</dcterms:created>
  <dcterms:modified xsi:type="dcterms:W3CDTF">2022-03-17T14:22:00Z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0F9C7D88E6004DB9895610B7820BE511</vt:lpwstr>
  </property>
</Properties>
</file>