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center"/>
        <w:rPr>
          <w:rFonts w:ascii="微软雅黑" w:hAnsi="微软雅黑" w:eastAsia="微软雅黑" w:cs="微软雅黑"/>
          <w:b/>
          <w:color w:val="4B4B4B"/>
          <w:sz w:val="30"/>
          <w:szCs w:val="30"/>
        </w:rPr>
      </w:pPr>
      <w:r>
        <w:rPr>
          <w:rFonts w:hint="eastAsia" w:ascii="微软雅黑" w:hAnsi="微软雅黑" w:eastAsia="微软雅黑" w:cs="微软雅黑"/>
          <w:b/>
          <w:i w:val="0"/>
          <w:caps w:val="0"/>
          <w:color w:val="4B4B4B"/>
          <w:spacing w:val="0"/>
          <w:sz w:val="30"/>
          <w:szCs w:val="30"/>
          <w:bdr w:val="none" w:color="auto" w:sz="0" w:space="0"/>
          <w:shd w:val="clear" w:fill="FFFFFF"/>
        </w:rPr>
        <w:t>教育部关于印发《普通高等学校本科教育教学</w:t>
      </w:r>
      <w:r>
        <w:rPr>
          <w:rFonts w:hint="eastAsia" w:ascii="微软雅黑" w:hAnsi="微软雅黑" w:eastAsia="微软雅黑" w:cs="微软雅黑"/>
          <w:b/>
          <w:i w:val="0"/>
          <w:caps w:val="0"/>
          <w:color w:val="4B4B4B"/>
          <w:spacing w:val="0"/>
          <w:sz w:val="30"/>
          <w:szCs w:val="30"/>
          <w:bdr w:val="none" w:color="auto" w:sz="0" w:space="0"/>
          <w:shd w:val="clear" w:fill="FFFFFF"/>
        </w:rPr>
        <w:br w:type="textWrapping"/>
      </w:r>
      <w:r>
        <w:rPr>
          <w:rFonts w:hint="eastAsia" w:ascii="微软雅黑" w:hAnsi="微软雅黑" w:eastAsia="微软雅黑" w:cs="微软雅黑"/>
          <w:b/>
          <w:i w:val="0"/>
          <w:caps w:val="0"/>
          <w:color w:val="4B4B4B"/>
          <w:spacing w:val="0"/>
          <w:sz w:val="30"/>
          <w:szCs w:val="30"/>
          <w:bdr w:val="none" w:color="auto" w:sz="0" w:space="0"/>
          <w:shd w:val="clear" w:fill="FFFFFF"/>
        </w:rPr>
        <w:t>审核评估实施方案（2021—2025年）》的通知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color w:val="4B4B4B"/>
          <w:sz w:val="24"/>
          <w:szCs w:val="24"/>
        </w:rPr>
      </w:pPr>
      <w:bookmarkStart w:id="0" w:name="_GoBack"/>
      <w:bookmarkEnd w:id="0"/>
      <w:r>
        <w:rPr>
          <w:rFonts w:hint="eastAsia" w:ascii="微软雅黑" w:hAnsi="微软雅黑" w:eastAsia="微软雅黑" w:cs="微软雅黑"/>
          <w:b w:val="0"/>
          <w:i w:val="0"/>
          <w:caps w:val="0"/>
          <w:color w:val="4B4B4B"/>
          <w:spacing w:val="0"/>
          <w:sz w:val="24"/>
          <w:szCs w:val="24"/>
          <w:bdr w:val="none" w:color="auto" w:sz="0" w:space="0"/>
          <w:shd w:val="clear" w:fill="FFFFFF"/>
        </w:rPr>
        <w:t>教督〔2021〕1号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各省、自治区、直辖市教育厅（教委），新疆生产建设兵团教育局，有关部门（单位）教育司（局），部属各高等学校、部省合建各高等学校：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为贯彻落实《深化新时代教育评价改革总体方案》和《关于深化新时代教育督导体制机制改革的意见》，推进高校分类评价，改进本科教育教学评估，推动提高本科人才培养质量，教育部制定了《普通高等学校本科教育教学审核评估实施方案（2021—2025年）》，现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2021年1月21日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i w:val="0"/>
          <w:caps w:val="0"/>
          <w:color w:val="4B4B4B"/>
          <w:spacing w:val="0"/>
          <w:sz w:val="27"/>
          <w:szCs w:val="27"/>
          <w:bdr w:val="none" w:color="auto" w:sz="0" w:space="0"/>
          <w:shd w:val="clear" w:fill="FFFFFF"/>
        </w:rPr>
        <w:t>普通高等学校本科教育教学审核评估实施方案（2021—2025年）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Fonts w:hint="eastAsia" w:ascii="微软雅黑" w:hAnsi="微软雅黑" w:eastAsia="微软雅黑" w:cs="微软雅黑"/>
          <w:b/>
          <w:i w:val="0"/>
          <w:caps w:val="0"/>
          <w:color w:val="4B4B4B"/>
          <w:spacing w:val="0"/>
          <w:sz w:val="27"/>
          <w:szCs w:val="27"/>
          <w:bdr w:val="none" w:color="auto" w:sz="0" w:space="0"/>
          <w:shd w:val="clear" w:fill="FFFFFF"/>
        </w:rPr>
        <w:t>一、指导思想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瘴痼疾，扭转不科学教育评价导向，确保人才培养中心地位和本科教育教学核心地位。推进评估分类，以评促建、以评促改、以评促管、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Fonts w:hint="eastAsia" w:ascii="微软雅黑" w:hAnsi="微软雅黑" w:eastAsia="微软雅黑" w:cs="微软雅黑"/>
          <w:b/>
          <w:i w:val="0"/>
          <w:caps w:val="0"/>
          <w:color w:val="4B4B4B"/>
          <w:spacing w:val="0"/>
          <w:sz w:val="27"/>
          <w:szCs w:val="27"/>
          <w:bdr w:val="none" w:color="auto" w:sz="0" w:space="0"/>
          <w:shd w:val="clear" w:fill="FFFFFF"/>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（一）坚持立德树人。把牢社会主义办学方向，构建以立德树人成效为根本标准的评估体系，加强对学校办学方向、育人过程、学生发展、质量保障体系等方面的审核，引导高校构建“三全育人”格局。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坚持推进改革。紧扣本科教育教学改革主线，落实“以本为本”“四个回归”，强化学生中心、产出导向、持续改进，以评估理念引领改革、以评估举措落实改革、以评估标准检验改革，实现高质量内涵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（三）坚持分类指导。适应高等教育多样化发展需求，依据不同层次不同类型高校办学定位、培养目标、教育教学水平和质量保障体系建设情况，实施分类评价、精准评价，引导和激励高校各展所长、特色发展。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坚持问题导向。建立“问题清单”，严把高校正确办学方向，落实本科人才培养底线要求，提出改进发展意见，强化评估结果使用和督导复查，推动高校落实主体责任、建立持续改进长效机制，培育践行高校质量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（五）坚持方法创新。综合运用互联网、大数据、人工智能等现代信息技术手段，深度挖掘常态监测数据，采取线上与入校结合、定性与定量结合、明察与暗访结合等方式，切实减轻高校负担，提高工作实效。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Fonts w:hint="eastAsia" w:ascii="微软雅黑" w:hAnsi="微软雅黑" w:eastAsia="微软雅黑" w:cs="微软雅黑"/>
          <w:b/>
          <w:i w:val="0"/>
          <w:caps w:val="0"/>
          <w:color w:val="4B4B4B"/>
          <w:spacing w:val="0"/>
          <w:sz w:val="27"/>
          <w:szCs w:val="27"/>
          <w:bdr w:val="none" w:color="auto" w:sz="0" w:space="0"/>
          <w:shd w:val="clear" w:fill="FFFFFF"/>
        </w:rPr>
        <w:t>三、评估对象、周期及分类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评估对象和周期。经国家正式批准独立设置的普通本科高校均应参加审核评估，其中：新建普通本科高校应先参加普通高等学校本科教学工作合格评估，原则上获得“通过”结论5年后方可参加本轮审核评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审核评估每5年一个周期，本轮审核评估时间为2021—2025年。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1.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2.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Fonts w:hint="eastAsia" w:ascii="微软雅黑" w:hAnsi="微软雅黑" w:eastAsia="微软雅黑" w:cs="微软雅黑"/>
          <w:b/>
          <w:i w:val="0"/>
          <w:caps w:val="0"/>
          <w:color w:val="4B4B4B"/>
          <w:spacing w:val="0"/>
          <w:sz w:val="27"/>
          <w:szCs w:val="27"/>
          <w:bdr w:val="none" w:color="auto" w:sz="0" w:space="0"/>
          <w:shd w:val="clear" w:fill="FFFFFF"/>
        </w:rPr>
        <w:t>四、评估程序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审核评估程序包括评估申请、学校自评、专家评审、反馈结论、限期整改、督导复查。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教育部普通高等学校本科教育教学评估专家委员会（以下简称教育部评估专家委员会）审议第一类审核评估参评高校。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三）专家评审。评估专家统一从全国审核评估专家库中产生，人数为15—21人。原则上，外省（区、市）专家人数不少于评估专家组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考察线上评估提出的存疑问题。综合线上评估和入校评估总体情况，制订问题清单，形成写实性《审核评估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通过教育部认证（评估）并在有效期内的专业（课程），免于评估考察，切实减轻高校负担。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四）反馈结论。教育部和各省级教育行政部门分别负责审议《审核评估报告》，通过后作为评估结论反馈高校，并在一定范围内公开。对于突破办学规范和办学条件底线等问题突出的高校，教育部和有关省级教育行政部门要采取约谈负责人、减少招生计划和限制新增本科专业备案等问责措施。教育部每年向社会公布完成审核评估的高校名单，并在完成评估的高校中征集本科教育教学示范案例，经教育部评估专家委员会审议后发布，做好经验推广、示范引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六）督导复查。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Fonts w:hint="eastAsia" w:ascii="微软雅黑" w:hAnsi="微软雅黑" w:eastAsia="微软雅黑" w:cs="微软雅黑"/>
          <w:b/>
          <w:i w:val="0"/>
          <w:caps w:val="0"/>
          <w:color w:val="4B4B4B"/>
          <w:spacing w:val="0"/>
          <w:sz w:val="27"/>
          <w:szCs w:val="27"/>
          <w:bdr w:val="none" w:color="auto" w:sz="0" w:space="0"/>
          <w:shd w:val="clear" w:fill="FFFFFF"/>
        </w:rPr>
        <w:t>五、组织管理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教育部负责制定审核评估政策、总体规划，统筹协调、指导监督各地各校审核评估工作。委托教育部高等教育教学评估中心（以下简称教育部评估中心）具体组织实施中央部门所属高校第一、二类审核评估和地方高校第一类审核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省级教育行政部门依据国家有关规定和要求，结合实际，负责制订本地区审核评估实施方案、总体规划，报教育部备案。组织所属高校第二类审核评估及推荐高校参加第一类审核评估工作。选取1—2所高校委托教育部评估中心指导开展第二类审核评估试点，为全面推开本地区审核评估工作做好示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教育部评估中心制订专家管理办法，建设全国统一、开放共享的专家库，建立专家组织推荐、专业培训、持证入库、随机遴选、异地选派及淘汰退出机制。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审核评估经费由有关具体组织部门负责落实。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w:t>
      </w:r>
      <w:r>
        <w:rPr>
          <w:rFonts w:hint="eastAsia" w:ascii="微软雅黑" w:hAnsi="微软雅黑" w:eastAsia="微软雅黑" w:cs="微软雅黑"/>
          <w:b/>
          <w:i w:val="0"/>
          <w:caps w:val="0"/>
          <w:color w:val="4B4B4B"/>
          <w:spacing w:val="0"/>
          <w:sz w:val="27"/>
          <w:szCs w:val="27"/>
          <w:bdr w:val="none" w:color="auto" w:sz="0" w:space="0"/>
          <w:shd w:val="clear" w:fill="FFFFFF"/>
        </w:rPr>
        <w:t>六、纪律与监督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rPr>
          <w:rFonts w:hint="eastAsia" w:ascii="微软雅黑" w:hAnsi="微软雅黑" w:eastAsia="微软雅黑" w:cs="微软雅黑"/>
          <w:b w:val="0"/>
          <w:i w:val="0"/>
          <w:caps w:val="0"/>
          <w:color w:val="4B4B4B"/>
          <w:spacing w:val="0"/>
          <w:sz w:val="27"/>
          <w:szCs w:val="27"/>
        </w:rPr>
      </w:pPr>
      <w:r>
        <w:rPr>
          <w:rFonts w:hint="eastAsia" w:ascii="微软雅黑" w:hAnsi="微软雅黑" w:eastAsia="微软雅黑" w:cs="微软雅黑"/>
          <w:b w:val="0"/>
          <w:i w:val="0"/>
          <w:caps w:val="0"/>
          <w:color w:val="4B4B4B"/>
          <w:spacing w:val="0"/>
          <w:sz w:val="27"/>
          <w:szCs w:val="27"/>
          <w:bdr w:val="none" w:color="auto" w:sz="0" w:space="0"/>
          <w:shd w:val="clear" w:fill="FFFFFF"/>
        </w:rPr>
        <w:t>　　附件：</w:t>
      </w:r>
      <w:r>
        <w:rPr>
          <w:rFonts w:hint="eastAsia" w:ascii="微软雅黑" w:hAnsi="微软雅黑" w:eastAsia="微软雅黑" w:cs="微软雅黑"/>
          <w:b w:val="0"/>
          <w:i w:val="0"/>
          <w:caps w:val="0"/>
          <w:color w:val="0000FF"/>
          <w:spacing w:val="0"/>
          <w:sz w:val="27"/>
          <w:szCs w:val="27"/>
          <w:u w:val="none"/>
          <w:bdr w:val="none" w:color="auto" w:sz="0" w:space="0"/>
          <w:shd w:val="clear" w:fill="FFFFFF"/>
        </w:rPr>
        <w:fldChar w:fldCharType="begin"/>
      </w:r>
      <w:r>
        <w:rPr>
          <w:rFonts w:hint="eastAsia" w:ascii="微软雅黑" w:hAnsi="微软雅黑" w:eastAsia="微软雅黑" w:cs="微软雅黑"/>
          <w:b w:val="0"/>
          <w:i w:val="0"/>
          <w:caps w:val="0"/>
          <w:color w:val="0000FF"/>
          <w:spacing w:val="0"/>
          <w:sz w:val="27"/>
          <w:szCs w:val="27"/>
          <w:u w:val="none"/>
          <w:bdr w:val="none" w:color="auto" w:sz="0" w:space="0"/>
          <w:shd w:val="clear" w:fill="FFFFFF"/>
        </w:rPr>
        <w:instrText xml:space="preserve"> HYPERLINK "http://www.moe.gov.cn/srcsite/A11/s7057/202102/W020210205547085701067.docx" \t "http://www.moe.gov.cn/srcsite/A11/s7057/202102/_blank" </w:instrText>
      </w:r>
      <w:r>
        <w:rPr>
          <w:rFonts w:hint="eastAsia" w:ascii="微软雅黑" w:hAnsi="微软雅黑" w:eastAsia="微软雅黑" w:cs="微软雅黑"/>
          <w:b w:val="0"/>
          <w:i w:val="0"/>
          <w:caps w:val="0"/>
          <w:color w:val="0000FF"/>
          <w:spacing w:val="0"/>
          <w:sz w:val="27"/>
          <w:szCs w:val="27"/>
          <w:u w:val="none"/>
          <w:bdr w:val="none" w:color="auto" w:sz="0" w:space="0"/>
          <w:shd w:val="clear" w:fill="FFFFFF"/>
        </w:rPr>
        <w:fldChar w:fldCharType="separate"/>
      </w:r>
      <w:r>
        <w:rPr>
          <w:rStyle w:val="6"/>
          <w:rFonts w:hint="eastAsia" w:ascii="微软雅黑" w:hAnsi="微软雅黑" w:eastAsia="微软雅黑" w:cs="微软雅黑"/>
          <w:b w:val="0"/>
          <w:i w:val="0"/>
          <w:caps w:val="0"/>
          <w:color w:val="0000FF"/>
          <w:spacing w:val="0"/>
          <w:sz w:val="27"/>
          <w:szCs w:val="27"/>
          <w:u w:val="none"/>
          <w:bdr w:val="none" w:color="auto" w:sz="0" w:space="0"/>
          <w:shd w:val="clear" w:fill="FFFFFF"/>
        </w:rPr>
        <w:t>普通高等学校本科教育教学审核评估指标体系（试行）</w:t>
      </w:r>
      <w:r>
        <w:rPr>
          <w:rFonts w:hint="eastAsia" w:ascii="微软雅黑" w:hAnsi="微软雅黑" w:eastAsia="微软雅黑" w:cs="微软雅黑"/>
          <w:b w:val="0"/>
          <w:i w:val="0"/>
          <w:caps w:val="0"/>
          <w:color w:val="0000FF"/>
          <w:spacing w:val="0"/>
          <w:sz w:val="27"/>
          <w:szCs w:val="27"/>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BA75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2021-02-07T08:37:03Z</dcterms:created>
  <dc:creator>Lenovo</dc:creator>
  <cp:lastModifiedBy>汤姆猫</cp:lastModifiedBy>
  <dcterms:modified xsi:type="dcterms:W3CDTF">2021-02-07T08:37:30Z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