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仿宋" w:hAnsi="仿宋" w:eastAsia="仿宋" w:cs="仿宋"/>
          <w:b/>
          <w:bCs/>
          <w:sz w:val="28"/>
          <w:szCs w:val="28"/>
          <w:lang w:val="en-US" w:eastAsia="zh-CN"/>
        </w:rPr>
      </w:pPr>
      <w:bookmarkStart w:id="0" w:name="_GoBack"/>
      <w:bookmarkEnd w:id="0"/>
      <w:r>
        <w:rPr>
          <w:rFonts w:hint="eastAsia" w:ascii="仿宋" w:hAnsi="仿宋" w:eastAsia="仿宋" w:cs="仿宋"/>
          <w:b/>
          <w:bCs/>
          <w:sz w:val="28"/>
          <w:szCs w:val="28"/>
          <w:lang w:val="en-US" w:eastAsia="zh-CN"/>
        </w:rPr>
        <w:t>会计电算化实验室功能简介</w:t>
      </w:r>
    </w:p>
    <w:p>
      <w:pPr>
        <w:ind w:firstLine="600" w:firstLineChars="200"/>
        <w:rPr>
          <w:rFonts w:hint="eastAsia" w:ascii="仿宋" w:hAnsi="仿宋" w:eastAsia="仿宋" w:cs="仿宋"/>
          <w:color w:val="323232"/>
          <w:sz w:val="30"/>
          <w:szCs w:val="30"/>
        </w:rPr>
      </w:pPr>
      <w:r>
        <w:rPr>
          <w:rFonts w:hint="eastAsia" w:ascii="仿宋" w:hAnsi="仿宋" w:eastAsia="仿宋" w:cs="仿宋"/>
          <w:color w:val="323232"/>
          <w:sz w:val="30"/>
          <w:szCs w:val="30"/>
        </w:rPr>
        <w:t>会计电算化</w:t>
      </w:r>
      <w:r>
        <w:rPr>
          <w:rFonts w:hint="eastAsia" w:ascii="仿宋" w:hAnsi="仿宋" w:eastAsia="仿宋" w:cs="仿宋"/>
          <w:color w:val="323232"/>
          <w:sz w:val="30"/>
          <w:szCs w:val="30"/>
          <w:lang w:eastAsia="zh-CN"/>
        </w:rPr>
        <w:t>实验</w:t>
      </w:r>
      <w:r>
        <w:rPr>
          <w:rFonts w:hint="eastAsia" w:ascii="仿宋" w:hAnsi="仿宋" w:eastAsia="仿宋" w:cs="仿宋"/>
          <w:color w:val="323232"/>
          <w:sz w:val="30"/>
          <w:szCs w:val="30"/>
        </w:rPr>
        <w:t>室是在手工会计模拟训练的基础上，通过引入常用电算化会计软件、多套实务模拟操作系统，以及多媒体教学系统，专门用于会计电算化教学、会计电算化考试培训的专业实验室。</w:t>
      </w:r>
      <w:r>
        <w:rPr>
          <w:rFonts w:hint="eastAsia" w:ascii="仿宋" w:hAnsi="仿宋" w:eastAsia="仿宋" w:cs="仿宋"/>
          <w:color w:val="323232"/>
          <w:sz w:val="30"/>
          <w:szCs w:val="30"/>
          <w:lang w:eastAsia="zh-CN"/>
        </w:rPr>
        <w:t>实验</w:t>
      </w:r>
      <w:r>
        <w:rPr>
          <w:rFonts w:hint="eastAsia" w:ascii="仿宋" w:hAnsi="仿宋" w:eastAsia="仿宋" w:cs="仿宋"/>
          <w:color w:val="323232"/>
          <w:sz w:val="30"/>
          <w:szCs w:val="30"/>
        </w:rPr>
        <w:t>室安装有实际工作中常用</w:t>
      </w:r>
      <w:r>
        <w:rPr>
          <w:rFonts w:hint="eastAsia" w:ascii="仿宋" w:hAnsi="仿宋" w:eastAsia="仿宋" w:cs="仿宋"/>
          <w:color w:val="323232"/>
          <w:sz w:val="30"/>
          <w:szCs w:val="30"/>
          <w:lang w:eastAsia="zh-CN"/>
        </w:rPr>
        <w:t>的企业</w:t>
      </w:r>
      <w:r>
        <w:rPr>
          <w:rFonts w:hint="eastAsia" w:ascii="仿宋" w:hAnsi="仿宋" w:eastAsia="仿宋" w:cs="仿宋"/>
          <w:color w:val="323232"/>
          <w:sz w:val="30"/>
          <w:szCs w:val="30"/>
        </w:rPr>
        <w:t>财务</w:t>
      </w:r>
      <w:r>
        <w:rPr>
          <w:rFonts w:hint="eastAsia" w:ascii="仿宋" w:hAnsi="仿宋" w:eastAsia="仿宋" w:cs="仿宋"/>
          <w:color w:val="323232"/>
          <w:sz w:val="30"/>
          <w:szCs w:val="30"/>
          <w:lang w:eastAsia="zh-CN"/>
        </w:rPr>
        <w:t>管理</w:t>
      </w:r>
      <w:r>
        <w:rPr>
          <w:rFonts w:hint="eastAsia" w:ascii="仿宋" w:hAnsi="仿宋" w:eastAsia="仿宋" w:cs="仿宋"/>
          <w:color w:val="323232"/>
          <w:sz w:val="30"/>
          <w:szCs w:val="30"/>
        </w:rPr>
        <w:t>软件，主要</w:t>
      </w:r>
      <w:r>
        <w:rPr>
          <w:rFonts w:hint="eastAsia" w:ascii="仿宋" w:hAnsi="仿宋" w:eastAsia="仿宋" w:cs="仿宋"/>
          <w:color w:val="323232"/>
          <w:sz w:val="30"/>
          <w:szCs w:val="30"/>
          <w:lang w:eastAsia="zh-CN"/>
        </w:rPr>
        <w:t>开设课程包括</w:t>
      </w:r>
      <w:r>
        <w:rPr>
          <w:rFonts w:hint="eastAsia" w:ascii="仿宋" w:hAnsi="仿宋" w:eastAsia="仿宋" w:cs="仿宋"/>
          <w:color w:val="323232"/>
          <w:sz w:val="30"/>
          <w:szCs w:val="30"/>
        </w:rPr>
        <w:t>：会计电算化、财务</w:t>
      </w:r>
      <w:r>
        <w:rPr>
          <w:rFonts w:hint="eastAsia" w:ascii="仿宋" w:hAnsi="仿宋" w:eastAsia="仿宋" w:cs="仿宋"/>
          <w:color w:val="323232"/>
          <w:sz w:val="30"/>
          <w:szCs w:val="30"/>
          <w:lang w:eastAsia="zh-CN"/>
        </w:rPr>
        <w:t>分析与应用等</w:t>
      </w:r>
      <w:r>
        <w:rPr>
          <w:rFonts w:hint="eastAsia" w:ascii="仿宋" w:hAnsi="仿宋" w:eastAsia="仿宋" w:cs="仿宋"/>
          <w:color w:val="323232"/>
          <w:sz w:val="30"/>
          <w:szCs w:val="30"/>
        </w:rPr>
        <w:t xml:space="preserve">。 </w:t>
      </w:r>
    </w:p>
    <w:p>
      <w:pPr>
        <w:ind w:firstLine="600" w:firstLineChars="200"/>
        <w:rPr>
          <w:rFonts w:hint="eastAsia" w:ascii="仿宋" w:hAnsi="仿宋" w:eastAsia="仿宋" w:cs="仿宋"/>
          <w:color w:val="323232"/>
          <w:sz w:val="30"/>
          <w:szCs w:val="30"/>
          <w:lang w:eastAsia="zh-CN"/>
        </w:rPr>
      </w:pPr>
      <w:r>
        <w:rPr>
          <w:rFonts w:hint="eastAsia" w:ascii="仿宋" w:hAnsi="仿宋" w:eastAsia="仿宋" w:cs="仿宋"/>
          <w:color w:val="323232"/>
          <w:sz w:val="30"/>
          <w:szCs w:val="30"/>
        </w:rPr>
        <w:t>本</w:t>
      </w:r>
      <w:r>
        <w:rPr>
          <w:rFonts w:hint="eastAsia" w:ascii="仿宋" w:hAnsi="仿宋" w:eastAsia="仿宋" w:cs="仿宋"/>
          <w:color w:val="323232"/>
          <w:sz w:val="30"/>
          <w:szCs w:val="30"/>
          <w:lang w:eastAsia="zh-CN"/>
        </w:rPr>
        <w:t>实验</w:t>
      </w:r>
      <w:r>
        <w:rPr>
          <w:rFonts w:hint="eastAsia" w:ascii="仿宋" w:hAnsi="仿宋" w:eastAsia="仿宋" w:cs="仿宋"/>
          <w:color w:val="323232"/>
          <w:sz w:val="30"/>
          <w:szCs w:val="30"/>
        </w:rPr>
        <w:t>室可进行会计电算化整个操作流程的实训，包括初始化、日常业务、期末业务，编制三大会计报表和各种内部报表，学生通过相应实训环节，可以系统地学习会计电算化理论知识，提高计算机会计的操作技能。通过本</w:t>
      </w:r>
      <w:r>
        <w:rPr>
          <w:rFonts w:hint="eastAsia" w:ascii="仿宋" w:hAnsi="仿宋" w:eastAsia="仿宋" w:cs="仿宋"/>
          <w:color w:val="323232"/>
          <w:sz w:val="30"/>
          <w:szCs w:val="30"/>
          <w:lang w:eastAsia="zh-CN"/>
        </w:rPr>
        <w:t>实验</w:t>
      </w:r>
      <w:r>
        <w:rPr>
          <w:rFonts w:hint="eastAsia" w:ascii="仿宋" w:hAnsi="仿宋" w:eastAsia="仿宋" w:cs="仿宋"/>
          <w:color w:val="323232"/>
          <w:sz w:val="30"/>
          <w:szCs w:val="30"/>
        </w:rPr>
        <w:t>室的实训，学生可熟练掌握多个财务软件的操作技能，熟悉会计电算化信息系统的整个数据流程</w:t>
      </w:r>
      <w:r>
        <w:rPr>
          <w:rFonts w:hint="eastAsia" w:ascii="仿宋" w:hAnsi="仿宋" w:eastAsia="仿宋" w:cs="仿宋"/>
          <w:color w:val="323232"/>
          <w:sz w:val="30"/>
          <w:szCs w:val="30"/>
          <w:lang w:eastAsia="zh-CN"/>
        </w:rPr>
        <w:t>。</w:t>
      </w:r>
    </w:p>
    <w:p>
      <w:pPr>
        <w:ind w:firstLine="562" w:firstLineChars="200"/>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rPr>
          <w:rFonts w:hint="eastAsia" w:ascii="仿宋" w:hAnsi="仿宋" w:eastAsia="仿宋" w:cs="仿宋"/>
          <w:b/>
          <w:bCs/>
          <w:sz w:val="28"/>
          <w:szCs w:val="28"/>
          <w:lang w:val="en-US" w:eastAsia="zh-CN"/>
        </w:rPr>
      </w:pPr>
    </w:p>
    <w:p>
      <w:pPr>
        <w:jc w:val="center"/>
        <w:rPr>
          <w:rFonts w:hint="eastAsia" w:ascii="仿宋" w:hAnsi="仿宋" w:eastAsia="仿宋" w:cs="仿宋"/>
          <w:b/>
          <w:bCs/>
          <w:lang w:eastAsia="zh-CN"/>
        </w:rPr>
      </w:pPr>
      <w:r>
        <w:rPr>
          <w:rFonts w:hint="eastAsia" w:ascii="仿宋" w:hAnsi="仿宋" w:eastAsia="仿宋" w:cs="仿宋"/>
          <w:b/>
          <w:bCs/>
          <w:sz w:val="28"/>
          <w:szCs w:val="28"/>
          <w:lang w:val="en-US" w:eastAsia="zh-CN"/>
        </w:rPr>
        <w:t>会计电算化课程实验教学简介</w:t>
      </w:r>
    </w:p>
    <w:p>
      <w:pPr>
        <w:rPr>
          <w:rFonts w:hint="eastAsia" w:ascii="仿宋" w:hAnsi="仿宋" w:eastAsia="仿宋" w:cs="仿宋"/>
          <w:color w:val="323232"/>
          <w:sz w:val="28"/>
          <w:szCs w:val="28"/>
          <w:lang w:eastAsia="zh-CN"/>
        </w:rPr>
      </w:pPr>
      <w:r>
        <w:rPr>
          <w:rFonts w:hint="eastAsia" w:ascii="仿宋" w:hAnsi="仿宋" w:eastAsia="仿宋" w:cs="仿宋"/>
          <w:color w:val="323232"/>
          <w:sz w:val="28"/>
          <w:szCs w:val="28"/>
          <w:lang w:eastAsia="zh-CN"/>
        </w:rPr>
        <w:t>课程名称：会计电算化</w:t>
      </w:r>
    </w:p>
    <w:p>
      <w:pPr>
        <w:rPr>
          <w:rFonts w:hint="default" w:ascii="仿宋" w:hAnsi="仿宋" w:eastAsia="仿宋" w:cs="仿宋"/>
          <w:color w:val="323232"/>
          <w:sz w:val="28"/>
          <w:szCs w:val="28"/>
          <w:lang w:val="en-US" w:eastAsia="zh-CN"/>
        </w:rPr>
      </w:pPr>
      <w:r>
        <w:rPr>
          <w:rFonts w:hint="eastAsia" w:ascii="仿宋" w:hAnsi="仿宋" w:eastAsia="仿宋" w:cs="仿宋"/>
          <w:color w:val="323232"/>
          <w:sz w:val="28"/>
          <w:szCs w:val="28"/>
          <w:lang w:val="en-US" w:eastAsia="zh-CN"/>
        </w:rPr>
        <w:t>英文名称：Computerized Accounting</w:t>
      </w:r>
    </w:p>
    <w:p>
      <w:pPr>
        <w:rPr>
          <w:rFonts w:hint="eastAsia" w:ascii="仿宋" w:hAnsi="仿宋" w:eastAsia="仿宋" w:cs="仿宋"/>
          <w:color w:val="323232"/>
          <w:sz w:val="28"/>
          <w:szCs w:val="28"/>
          <w:lang w:val="en-US" w:eastAsia="zh-CN"/>
        </w:rPr>
      </w:pPr>
      <w:r>
        <w:rPr>
          <w:rFonts w:hint="eastAsia" w:ascii="仿宋" w:hAnsi="仿宋" w:eastAsia="仿宋" w:cs="仿宋"/>
          <w:color w:val="323232"/>
          <w:sz w:val="28"/>
          <w:szCs w:val="28"/>
          <w:lang w:val="en-US" w:eastAsia="zh-CN"/>
        </w:rPr>
        <w:t>所属专业：会计学</w:t>
      </w:r>
    </w:p>
    <w:p>
      <w:pPr>
        <w:rPr>
          <w:rFonts w:hint="default" w:ascii="仿宋" w:hAnsi="仿宋" w:eastAsia="仿宋" w:cs="仿宋"/>
          <w:color w:val="323232"/>
          <w:sz w:val="28"/>
          <w:szCs w:val="28"/>
          <w:lang w:val="en-US" w:eastAsia="zh-CN"/>
        </w:rPr>
      </w:pPr>
      <w:r>
        <w:rPr>
          <w:rFonts w:hint="eastAsia" w:ascii="仿宋" w:hAnsi="仿宋" w:eastAsia="仿宋" w:cs="仿宋"/>
          <w:color w:val="323232"/>
          <w:sz w:val="28"/>
          <w:szCs w:val="28"/>
          <w:lang w:val="en-US" w:eastAsia="zh-CN"/>
        </w:rPr>
        <w:t>实验学时：18</w:t>
      </w:r>
    </w:p>
    <w:p>
      <w:pPr>
        <w:rPr>
          <w:rFonts w:hint="eastAsia" w:ascii="仿宋" w:hAnsi="仿宋" w:eastAsia="仿宋" w:cs="仿宋"/>
          <w:color w:val="323232"/>
          <w:sz w:val="28"/>
          <w:szCs w:val="28"/>
          <w:lang w:val="en-US" w:eastAsia="zh-CN"/>
        </w:rPr>
      </w:pPr>
      <w:r>
        <w:rPr>
          <w:rFonts w:hint="eastAsia" w:ascii="仿宋" w:hAnsi="仿宋" w:eastAsia="仿宋" w:cs="仿宋"/>
          <w:color w:val="323232"/>
          <w:sz w:val="28"/>
          <w:szCs w:val="28"/>
          <w:lang w:val="en-US" w:eastAsia="zh-CN"/>
        </w:rPr>
        <w:t>一、课程目的和任务</w:t>
      </w:r>
    </w:p>
    <w:p>
      <w:pPr>
        <w:ind w:firstLine="560" w:firstLineChars="200"/>
        <w:rPr>
          <w:rFonts w:hint="eastAsia" w:ascii="仿宋" w:hAnsi="仿宋" w:eastAsia="仿宋" w:cs="仿宋"/>
          <w:color w:val="323232"/>
          <w:sz w:val="28"/>
          <w:szCs w:val="28"/>
          <w:lang w:val="en-US" w:eastAsia="zh-CN"/>
        </w:rPr>
      </w:pPr>
      <w:r>
        <w:rPr>
          <w:rFonts w:hint="eastAsia" w:ascii="仿宋" w:hAnsi="仿宋" w:eastAsia="仿宋" w:cs="仿宋"/>
          <w:color w:val="323232"/>
          <w:sz w:val="28"/>
          <w:szCs w:val="28"/>
          <w:lang w:val="en-US" w:eastAsia="zh-CN"/>
        </w:rPr>
        <w:t>本课程以传授会计电算化必备的理论知识和基本操作技能为主要目的，要求学生掌握会计电算化的基本概念和基础知识，理解实现会计电算化的意义、步骤和方法。通过计算机应用技术知识，账务处理系统，会计报表系统，工资管理系统，固定资产管理系统及实务模拟等内容的教学，熟练地运用会计核算软件进行操作，达到对会计从业人员的会计电算化方面的要求。</w:t>
      </w:r>
    </w:p>
    <w:p>
      <w:pPr>
        <w:rPr>
          <w:rFonts w:hint="eastAsia" w:ascii="仿宋" w:hAnsi="仿宋" w:eastAsia="仿宋" w:cs="仿宋"/>
          <w:color w:val="323232"/>
          <w:sz w:val="28"/>
          <w:szCs w:val="28"/>
          <w:lang w:val="en-US" w:eastAsia="zh-CN"/>
        </w:rPr>
      </w:pPr>
      <w:r>
        <w:rPr>
          <w:rFonts w:hint="eastAsia" w:ascii="仿宋" w:hAnsi="仿宋" w:eastAsia="仿宋" w:cs="仿宋"/>
          <w:color w:val="323232"/>
          <w:sz w:val="28"/>
          <w:szCs w:val="28"/>
          <w:lang w:val="en-US" w:eastAsia="zh-CN"/>
        </w:rPr>
        <w:t>二、实验项目名称（主要实验项目列举）</w:t>
      </w:r>
    </w:p>
    <w:p>
      <w:pPr>
        <w:ind w:firstLine="560" w:firstLineChars="200"/>
        <w:rPr>
          <w:rFonts w:hint="eastAsia" w:ascii="仿宋" w:hAnsi="仿宋" w:eastAsia="仿宋" w:cs="仿宋"/>
          <w:color w:val="323232"/>
          <w:sz w:val="28"/>
          <w:szCs w:val="28"/>
          <w:lang w:val="en-US" w:eastAsia="zh-CN"/>
        </w:rPr>
      </w:pPr>
      <w:r>
        <w:rPr>
          <w:rFonts w:hint="eastAsia" w:ascii="仿宋" w:hAnsi="仿宋" w:eastAsia="仿宋" w:cs="仿宋"/>
          <w:color w:val="323232"/>
          <w:sz w:val="28"/>
          <w:szCs w:val="28"/>
          <w:lang w:val="en-US" w:eastAsia="zh-CN"/>
        </w:rPr>
        <w:t>1.系统管理</w:t>
      </w:r>
    </w:p>
    <w:p>
      <w:pPr>
        <w:ind w:firstLine="560" w:firstLineChars="200"/>
        <w:rPr>
          <w:rFonts w:hint="eastAsia" w:ascii="仿宋" w:hAnsi="仿宋" w:eastAsia="仿宋" w:cs="仿宋"/>
          <w:color w:val="323232"/>
          <w:sz w:val="28"/>
          <w:szCs w:val="28"/>
          <w:lang w:val="en-US" w:eastAsia="zh-CN"/>
        </w:rPr>
      </w:pPr>
      <w:r>
        <w:rPr>
          <w:rFonts w:hint="eastAsia" w:ascii="仿宋" w:hAnsi="仿宋" w:eastAsia="仿宋" w:cs="仿宋"/>
          <w:color w:val="323232"/>
          <w:sz w:val="28"/>
          <w:szCs w:val="28"/>
          <w:lang w:val="en-US" w:eastAsia="zh-CN"/>
        </w:rPr>
        <w:t>2.总账管理</w:t>
      </w:r>
    </w:p>
    <w:p>
      <w:pPr>
        <w:ind w:firstLine="560" w:firstLineChars="200"/>
        <w:rPr>
          <w:rFonts w:hint="eastAsia" w:ascii="仿宋" w:hAnsi="仿宋" w:eastAsia="仿宋" w:cs="仿宋"/>
          <w:color w:val="323232"/>
          <w:sz w:val="28"/>
          <w:szCs w:val="28"/>
          <w:lang w:val="en-US" w:eastAsia="zh-CN"/>
        </w:rPr>
      </w:pPr>
      <w:r>
        <w:rPr>
          <w:rFonts w:hint="eastAsia" w:ascii="仿宋" w:hAnsi="仿宋" w:eastAsia="仿宋" w:cs="仿宋"/>
          <w:color w:val="323232"/>
          <w:sz w:val="28"/>
          <w:szCs w:val="28"/>
          <w:lang w:val="en-US" w:eastAsia="zh-CN"/>
        </w:rPr>
        <w:t>3.UFO报表管理</w:t>
      </w:r>
    </w:p>
    <w:p>
      <w:pPr>
        <w:ind w:firstLine="560" w:firstLineChars="200"/>
        <w:rPr>
          <w:rFonts w:hint="eastAsia" w:ascii="仿宋" w:hAnsi="仿宋" w:eastAsia="仿宋" w:cs="仿宋"/>
          <w:color w:val="323232"/>
          <w:sz w:val="28"/>
          <w:szCs w:val="28"/>
          <w:lang w:val="en-US" w:eastAsia="zh-CN"/>
        </w:rPr>
      </w:pPr>
      <w:r>
        <w:rPr>
          <w:rFonts w:hint="eastAsia" w:ascii="仿宋" w:hAnsi="仿宋" w:eastAsia="仿宋" w:cs="仿宋"/>
          <w:color w:val="323232"/>
          <w:sz w:val="28"/>
          <w:szCs w:val="28"/>
          <w:lang w:val="en-US" w:eastAsia="zh-CN"/>
        </w:rPr>
        <w:t>4.工资管理</w:t>
      </w:r>
    </w:p>
    <w:p>
      <w:pPr>
        <w:ind w:firstLine="560" w:firstLineChars="200"/>
        <w:rPr>
          <w:rFonts w:hint="eastAsia" w:ascii="仿宋" w:hAnsi="仿宋" w:eastAsia="仿宋" w:cs="仿宋"/>
          <w:color w:val="323232"/>
          <w:sz w:val="28"/>
          <w:szCs w:val="28"/>
          <w:lang w:val="en-US" w:eastAsia="zh-CN"/>
        </w:rPr>
      </w:pPr>
      <w:r>
        <w:rPr>
          <w:rFonts w:hint="eastAsia" w:ascii="仿宋" w:hAnsi="仿宋" w:eastAsia="仿宋" w:cs="仿宋"/>
          <w:color w:val="323232"/>
          <w:sz w:val="28"/>
          <w:szCs w:val="28"/>
          <w:lang w:val="en-US" w:eastAsia="zh-CN"/>
        </w:rPr>
        <w:t>5.固定资产管理</w:t>
      </w:r>
    </w:p>
    <w:p>
      <w:pPr>
        <w:ind w:firstLine="560" w:firstLineChars="200"/>
        <w:rPr>
          <w:rFonts w:hint="eastAsia" w:ascii="仿宋" w:hAnsi="仿宋" w:eastAsia="仿宋" w:cs="仿宋"/>
          <w:color w:val="323232"/>
          <w:sz w:val="28"/>
          <w:szCs w:val="28"/>
          <w:lang w:val="en-US" w:eastAsia="zh-CN"/>
        </w:rPr>
      </w:pPr>
      <w:r>
        <w:rPr>
          <w:rFonts w:hint="eastAsia" w:ascii="仿宋" w:hAnsi="仿宋" w:eastAsia="仿宋" w:cs="仿宋"/>
          <w:color w:val="323232"/>
          <w:sz w:val="28"/>
          <w:szCs w:val="28"/>
          <w:lang w:val="en-US" w:eastAsia="zh-CN"/>
        </w:rPr>
        <w:t>6.应收应付款管理</w:t>
      </w:r>
    </w:p>
    <w:p>
      <w:pPr>
        <w:ind w:firstLine="560" w:firstLineChars="200"/>
        <w:rPr>
          <w:rFonts w:hint="default" w:ascii="仿宋" w:hAnsi="仿宋" w:eastAsia="仿宋" w:cs="仿宋"/>
          <w:color w:val="32323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1063A"/>
    <w:rsid w:val="0E634D96"/>
    <w:rsid w:val="182B2BCB"/>
    <w:rsid w:val="192D716A"/>
    <w:rsid w:val="1D406DFD"/>
    <w:rsid w:val="26D42012"/>
    <w:rsid w:val="300B0255"/>
    <w:rsid w:val="36401C07"/>
    <w:rsid w:val="3C483F97"/>
    <w:rsid w:val="3F2760BA"/>
    <w:rsid w:val="4E101C50"/>
    <w:rsid w:val="5AC9732F"/>
    <w:rsid w:val="5B976117"/>
    <w:rsid w:val="5E60365D"/>
    <w:rsid w:val="615F62C9"/>
    <w:rsid w:val="736B7C0C"/>
    <w:rsid w:val="76A96BBE"/>
    <w:rsid w:val="7BD451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444444"/>
      <w:sz w:val="18"/>
      <w:szCs w:val="18"/>
      <w:u w:val="none"/>
    </w:rPr>
  </w:style>
  <w:style w:type="character" w:styleId="7">
    <w:name w:val="Emphasis"/>
    <w:basedOn w:val="4"/>
    <w:qFormat/>
    <w:uiPriority w:val="0"/>
    <w:rPr>
      <w:i/>
    </w:rPr>
  </w:style>
  <w:style w:type="character" w:styleId="8">
    <w:name w:val="HTML Definition"/>
    <w:basedOn w:val="4"/>
    <w:qFormat/>
    <w:uiPriority w:val="0"/>
  </w:style>
  <w:style w:type="character" w:styleId="9">
    <w:name w:val="HTML Variable"/>
    <w:basedOn w:val="4"/>
    <w:qFormat/>
    <w:uiPriority w:val="0"/>
  </w:style>
  <w:style w:type="character" w:styleId="10">
    <w:name w:val="Hyperlink"/>
    <w:basedOn w:val="4"/>
    <w:qFormat/>
    <w:uiPriority w:val="0"/>
    <w:rPr>
      <w:color w:val="444444"/>
      <w:sz w:val="18"/>
      <w:szCs w:val="18"/>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59</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ZTQ</cp:lastModifiedBy>
  <dcterms:modified xsi:type="dcterms:W3CDTF">2019-04-04T02:06:49Z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