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3D" w:rsidRDefault="006E293D" w:rsidP="006E29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6E293D" w:rsidRDefault="006E293D" w:rsidP="006E293D">
      <w:pPr>
        <w:jc w:val="center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bidi="ar"/>
        </w:rPr>
        <w:t>实验中心设施安全检查分工一览表</w:t>
      </w:r>
    </w:p>
    <w:tbl>
      <w:tblPr>
        <w:tblStyle w:val="a3"/>
        <w:tblpPr w:leftFromText="180" w:rightFromText="180" w:vertAnchor="text" w:horzAnchor="page" w:tblpXSpec="center" w:tblpY="139"/>
        <w:tblOverlap w:val="never"/>
        <w:tblW w:w="7590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25"/>
        <w:gridCol w:w="1843"/>
        <w:gridCol w:w="1707"/>
      </w:tblGrid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负责区域1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负责区域2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程宏图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六楼A区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一楼B区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tabs>
                <w:tab w:val="left" w:pos="357"/>
                <w:tab w:val="center" w:pos="959"/>
              </w:tabs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ab/>
            </w:r>
            <w:r>
              <w:rPr>
                <w:rFonts w:ascii="仿宋" w:eastAsia="仿宋" w:hAnsi="仿宋" w:cs="仿宋" w:hint="eastAsia"/>
                <w:sz w:val="24"/>
              </w:rPr>
              <w:tab/>
              <w:t>刘毅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一楼A区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一楼公共区域及大楼B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区男卫生间</w:t>
            </w:r>
            <w:proofErr w:type="gramEnd"/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周广迪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六楼B区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二楼公共区域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田凤龙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三楼B区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二楼B区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唐宇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三楼A区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二楼A区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楚振宇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四楼A区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四楼B区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武健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五楼A区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五楼B区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隋佳林</w:t>
            </w:r>
            <w:proofErr w:type="gramEnd"/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七楼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702</w:t>
            </w: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耳房、电梯间、设备间、七楼平台等</w:t>
            </w: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于凤仪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三楼、四楼公共区域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jc w:val="distribute"/>
              <w:rPr>
                <w:rFonts w:ascii="仿宋" w:eastAsia="仿宋" w:hAnsi="仿宋" w:cs="仿宋"/>
                <w:sz w:val="24"/>
              </w:rPr>
            </w:pPr>
          </w:p>
        </w:tc>
      </w:tr>
      <w:tr w:rsidR="006E293D" w:rsidTr="00892E20">
        <w:trPr>
          <w:trHeight w:val="638"/>
          <w:jc w:val="center"/>
        </w:trPr>
        <w:tc>
          <w:tcPr>
            <w:tcW w:w="201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王洪岩</w:t>
            </w:r>
          </w:p>
        </w:tc>
        <w:tc>
          <w:tcPr>
            <w:tcW w:w="2025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五楼、六楼公共区域、大楼外周边及楼体</w:t>
            </w:r>
          </w:p>
        </w:tc>
        <w:tc>
          <w:tcPr>
            <w:tcW w:w="1843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6E293D" w:rsidRDefault="006E293D" w:rsidP="00892E2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E293D" w:rsidRDefault="006E293D" w:rsidP="006E293D">
      <w:pPr>
        <w:ind w:firstLineChars="100" w:firstLine="21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备注：</w:t>
      </w:r>
    </w:p>
    <w:p w:rsidR="006E293D" w:rsidRDefault="006E293D" w:rsidP="006E293D">
      <w:pPr>
        <w:ind w:firstLineChars="100" w:firstLine="21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1.公共区域包括走廊、楼梯间、小井、卫生间、大厅的基础设施</w:t>
      </w:r>
    </w:p>
    <w:p w:rsidR="006E293D" w:rsidRDefault="006E293D" w:rsidP="006E293D">
      <w:pPr>
        <w:ind w:firstLineChars="100" w:firstLine="210"/>
        <w:rPr>
          <w:rFonts w:ascii="仿宋" w:eastAsia="仿宋" w:hAnsi="仿宋" w:cs="仿宋"/>
          <w:color w:val="000000"/>
          <w:kern w:val="0"/>
          <w:szCs w:val="21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Cs w:val="21"/>
          <w:lang w:bidi="ar"/>
        </w:rPr>
        <w:t>2.六楼、七楼的平台需要检查射灯、发光线路的安全情况</w:t>
      </w:r>
    </w:p>
    <w:p w:rsidR="006E293D" w:rsidRDefault="006E293D" w:rsidP="006E293D">
      <w:pPr>
        <w:ind w:firstLineChars="100" w:firstLine="210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:rsidR="006E293D" w:rsidRDefault="006E293D" w:rsidP="006E293D">
      <w:pPr>
        <w:rPr>
          <w:sz w:val="28"/>
          <w:szCs w:val="28"/>
        </w:rPr>
      </w:pPr>
    </w:p>
    <w:p w:rsidR="006E293D" w:rsidRDefault="006E293D" w:rsidP="006E293D">
      <w:pPr>
        <w:ind w:firstLineChars="100" w:firstLine="210"/>
        <w:rPr>
          <w:rFonts w:ascii="仿宋" w:eastAsia="仿宋" w:hAnsi="仿宋" w:cs="仿宋"/>
          <w:color w:val="000000"/>
          <w:kern w:val="0"/>
          <w:szCs w:val="21"/>
          <w:lang w:bidi="ar"/>
        </w:rPr>
      </w:pPr>
    </w:p>
    <w:p w:rsidR="006E293D" w:rsidRDefault="006E293D" w:rsidP="006E293D"/>
    <w:p w:rsidR="0047185F" w:rsidRPr="006E293D" w:rsidRDefault="0047185F">
      <w:bookmarkStart w:id="0" w:name="_GoBack"/>
      <w:bookmarkEnd w:id="0"/>
    </w:p>
    <w:sectPr w:rsidR="0047185F" w:rsidRPr="006E293D">
      <w:pgSz w:w="11906" w:h="16838"/>
      <w:pgMar w:top="1134" w:right="1800" w:bottom="1134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3D"/>
    <w:rsid w:val="0047185F"/>
    <w:rsid w:val="006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293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3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293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2019-03-05T02:45:00Z</dcterms:created>
  <dcterms:modified xsi:type="dcterms:W3CDTF">2019-03-05T02:46:00Z</dcterms:modified>
</cp:coreProperties>
</file>