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48"/>
          <w:szCs w:val="4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48"/>
          <w:szCs w:val="48"/>
          <w:lang w:val="en-US" w:eastAsia="zh-CN" w:bidi="ar"/>
        </w:rPr>
        <w:t>关于举办第五届“郑商所杯”全国大学生金融模拟交易大赛的通知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郑商函〔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2022〕305号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263515" cy="1754505"/>
            <wp:effectExtent l="0" t="0" r="1333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为落实中国证券监督管理委员与中华人民共和国教育部联合发布的《关于加强证券期货知识普及教育的合作备忘录》部署，做好期货知识普及工作，献礼中国共产党第二十次全国代表大会和中国共青团成立100周年，在中国证券监督管理委员会期货监管部（以下简称证监会期货部）、中国证券监督管理委员会投资者保护局（以下简称证监会投保局）及中国证券监督管理委员会团委（以下简称证监会团委）指导下，郑州商品交易所（以下简称郑商所）联合中国期货业协会（以下简称中期协）举办第五届“郑商所杯”全国大学生金融模拟交易大赛（以下简称“郑商所杯”）。现将有关事项通知如下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一、指导单位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证监会期货部、证监会投保局、证监会团委。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二、主办单位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郑商所、中期协。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三、承办单位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郑商所相关投资者教育专项工作合作单位。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四、参赛对象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在校大学生，包括本科生、研究生（硕士、博士）等。曾累计两次获三等奖及以上者（一至三等奖）不在参赛对象之列。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五、时间安排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1.报名时间：5月30日至9月30日。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2.比赛时间：6月1日至10月31日。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六、注册报名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参赛者可通过“郑商所发布”微信公众号、衍生品学苑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（https://edu.czce.com.cn）、郑商所官网、中期协官网等渠道报名参赛。报名时，参赛者需提交参赛昵称、真实姓名、手机号码、学信网学籍在线验证报告截图等信息。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七、模拟交易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报名后，参赛者可以在衍生品学苑“郑商所杯”栏目下载并登陆大赛专用交易软件，进行模拟交易。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八、理论学习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报名参赛后，参赛者可通过以下途径学习期货期权知识：</w:t>
      </w:r>
    </w:p>
    <w:p>
      <w:pPr>
        <w:ind w:firstLine="240" w:firstLineChars="1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1.通过衍生品学苑、“郑商所发布”微信公众号了解品种现货及期货知识。</w:t>
      </w:r>
    </w:p>
    <w:p>
      <w:pPr>
        <w:ind w:firstLine="240" w:firstLineChars="1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2.通过中期协知识服务平台（http://mooc.cfachina.org/）学习金融衍生品分析师（FDA）Ⅰ级课程等，学习期货期权基础概念。课程账号及密码可在衍生品学苑网站个人中心查询。</w:t>
      </w:r>
    </w:p>
    <w:p>
      <w:pPr>
        <w:ind w:firstLine="240" w:firstLineChars="1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3.通过参加各承办单位举办的“期货知识进校园”活动，以讲座、直播或上机模拟等方式，理解期货市场交易特点、风险、功能、相关法律和规则细则。</w:t>
      </w:r>
    </w:p>
    <w:p>
      <w:pPr>
        <w:ind w:firstLine="240" w:firstLineChars="1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4.参加郑商所主办或支持举办的会议或调研等，研究期货品种相关行业发展情况等。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九、大赛规则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比赛主要考察参赛者的交易能力和理论知识水平。交易能力考察以赛季内参加模拟交易的成绩为评定标准。理论知识考察以对应测试成绩为评定标准。具体规则如下。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（一）交易能力测试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1.评选目的：考查参赛者平衡风险和收益的能力。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2.账户初始虚拟保证金为50万元。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3.交易品种：郑商所已上市所有品种，包括期货合约和期权合约。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4.交易制度：与郑商所实盘交易一致。合约将在其交割月前一个交易日停止交易。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5.保证金按照郑商所规定标准收取；手续费按照郑商所规定的1.5倍收取。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6.大赛最后一天，参赛者可以继续保留持仓，当日权益按照结算价计算，并以此计算成绩进行评选。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7.活跃交易日要求：每个账户活跃交易日不得少于8天。不满足活跃交易日要求的账户无法参与最终评奖。</w:t>
      </w:r>
    </w:p>
    <w:p>
      <w:pPr>
        <w:ind w:left="412" w:leftChars="196" w:firstLine="7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8.依据单位净值、最大回撤和波动率综合评分。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（二）理论知识测试</w:t>
      </w:r>
    </w:p>
    <w:p>
      <w:pPr>
        <w:ind w:left="418" w:leftChars="199" w:firstLine="0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1.理论知识测试得分为附加分。通过期货从业人员资格考试（包含“期货基础知识”和“期货法律法规”两门课程）获得理论知识测试得分10分；完成FDAⅠ级课程学习，并通过专为“郑商所杯”组织的线上考试，获得理论知识测试得分10分。理论知识测试总得分10分封顶。</w:t>
      </w:r>
    </w:p>
    <w:p>
      <w:pPr>
        <w:ind w:left="418" w:leftChars="199" w:firstLine="0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2.参赛者自行报名参加理论知识测试；FDAⅠ级课程及专项测试由主办方免费提供。</w:t>
      </w:r>
    </w:p>
    <w:p>
      <w:pPr>
        <w:ind w:left="418" w:leftChars="199" w:firstLine="0" w:firstLineChars="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3.成绩获取时间截止至2022年10月31日；成绩以中期协提供数据为准。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（三）综合评定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1.最终成绩为上述两项测试得分之和。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2.主办方有权取消存在交叉使用账户、操作多个账户、对敲等行为或以虚假身份参赛的账户评奖资格。</w:t>
      </w:r>
    </w:p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十、奖项设置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本届大赛设立5个等级奖项，具体分为一等奖、二等奖、三等奖、优胜奖和鼓励奖。其中，一等奖20名，二等奖50名，三等奖90名，优胜奖200名，鼓励奖450名，共计810名（具体见下表）。</w:t>
      </w:r>
    </w:p>
    <w:tbl>
      <w:tblPr>
        <w:tblStyle w:val="3"/>
        <w:tblW w:w="0" w:type="auto"/>
        <w:tblInd w:w="0" w:type="dxa"/>
        <w:tblBorders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1"/>
        <w:gridCol w:w="1695"/>
        <w:gridCol w:w="4470"/>
      </w:tblGrid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611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 w:bidi="ar"/>
              </w:rPr>
              <w:t>奖项名称</w:t>
            </w:r>
          </w:p>
        </w:tc>
        <w:tc>
          <w:tcPr>
            <w:tcW w:w="1695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 w:bidi="ar"/>
              </w:rPr>
              <w:t>数量</w:t>
            </w:r>
          </w:p>
        </w:tc>
        <w:tc>
          <w:tcPr>
            <w:tcW w:w="4470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left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 w:bidi="ar"/>
              </w:rPr>
              <w:t>奖励（奖金均为税后金额）</w:t>
            </w:r>
          </w:p>
        </w:tc>
      </w:tr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1611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一等奖</w:t>
            </w:r>
          </w:p>
        </w:tc>
        <w:tc>
          <w:tcPr>
            <w:tcW w:w="1695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20名</w:t>
            </w:r>
          </w:p>
        </w:tc>
        <w:tc>
          <w:tcPr>
            <w:tcW w:w="4470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1.联名证书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2.现金10000元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3.推荐金融机构实习机会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4.FDAⅡ级课程</w:t>
            </w:r>
          </w:p>
        </w:tc>
      </w:tr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1611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二等奖</w:t>
            </w:r>
          </w:p>
        </w:tc>
        <w:tc>
          <w:tcPr>
            <w:tcW w:w="1695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50名</w:t>
            </w:r>
          </w:p>
        </w:tc>
        <w:tc>
          <w:tcPr>
            <w:tcW w:w="4470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1.联名证书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2.现金5000元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3.推荐金融机构实习机会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4.20课时的FDA课程</w:t>
            </w:r>
          </w:p>
        </w:tc>
      </w:tr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1611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三等奖</w:t>
            </w:r>
          </w:p>
        </w:tc>
        <w:tc>
          <w:tcPr>
            <w:tcW w:w="1695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90名</w:t>
            </w:r>
          </w:p>
        </w:tc>
        <w:tc>
          <w:tcPr>
            <w:tcW w:w="4470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1.联名证书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2.现金2000元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3.推荐金融机构实习机会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4.10课时的FDA课程</w:t>
            </w:r>
          </w:p>
        </w:tc>
      </w:tr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1" w:hRule="atLeast"/>
        </w:trPr>
        <w:tc>
          <w:tcPr>
            <w:tcW w:w="1611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优胜奖</w:t>
            </w:r>
          </w:p>
        </w:tc>
        <w:tc>
          <w:tcPr>
            <w:tcW w:w="1695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200名</w:t>
            </w:r>
          </w:p>
        </w:tc>
        <w:tc>
          <w:tcPr>
            <w:tcW w:w="4470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1.联名证书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2.现金1000元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3.7课时的FDA课程</w:t>
            </w:r>
          </w:p>
        </w:tc>
      </w:tr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7" w:hRule="atLeast"/>
        </w:trPr>
        <w:tc>
          <w:tcPr>
            <w:tcW w:w="1611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鼓励奖</w:t>
            </w:r>
          </w:p>
        </w:tc>
        <w:tc>
          <w:tcPr>
            <w:tcW w:w="1695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center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450名</w:t>
            </w:r>
          </w:p>
        </w:tc>
        <w:tc>
          <w:tcPr>
            <w:tcW w:w="4470" w:type="dxa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1.联名证书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50" w:lineRule="atLeast"/>
              <w:ind w:left="0" w:right="0"/>
              <w:rPr>
                <w:rFonts w:hint="default" w:ascii="Times New Roman" w:hAnsi="Times New Roman" w:cs="Times New Roman"/>
                <w:color w:val="52525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525252"/>
                <w:sz w:val="24"/>
                <w:szCs w:val="24"/>
              </w:rPr>
              <w:t>2.5课时的FDA课程</w:t>
            </w:r>
          </w:p>
        </w:tc>
      </w:tr>
      <w:tr>
        <w:tblPrEx>
          <w:tblBorders>
            <w:top w:val="none" w:color="DDDDDD" w:sz="0" w:space="0"/>
            <w:left w:val="none" w:color="DDDDDD" w:sz="0" w:space="0"/>
            <w:bottom w:val="none" w:color="DDDDDD" w:sz="0" w:space="0"/>
            <w:right w:val="none" w:color="DDDDDD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7776" w:type="dxa"/>
            <w:gridSpan w:val="3"/>
            <w:tcBorders>
              <w:top w:val="single" w:color="3F3F3F" w:sz="6" w:space="0"/>
              <w:left w:val="single" w:color="3F3F3F" w:sz="6" w:space="0"/>
              <w:bottom w:val="single" w:color="3F3F3F" w:sz="6" w:space="0"/>
              <w:right w:val="single" w:color="3F3F3F" w:sz="6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jc w:val="left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注：所有获奖者应聘郑商所时，同等条件下优先录用。</w:t>
            </w:r>
          </w:p>
        </w:tc>
      </w:tr>
    </w:tbl>
    <w:p>
      <w:pPr>
        <w:ind w:firstLine="482" w:firstLineChars="200"/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十一、参赛咨询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1.在报名及参赛过程中，如有问题，可加入衍生品学苑网站“郑商所杯”栏目中公布的钉钉群或致电大赛服务商资询热线：4008081719。</w:t>
      </w:r>
    </w:p>
    <w:p>
      <w:pPr>
        <w:ind w:firstLine="480" w:firstLineChars="200"/>
        <w:rPr>
          <w:rFonts w:hint="default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2.经济学院</w:t>
      </w: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比赛管理QQ群784942364。</w:t>
      </w:r>
    </w:p>
    <w:p>
      <w:pPr>
        <w:ind w:firstLine="480" w:firstLineChars="200"/>
        <w:rPr>
          <w:rFonts w:hint="default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640"/>
        <w:jc w:val="right"/>
        <w:rPr>
          <w:rFonts w:hint="default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                           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郑州商品交易所  中国期货业协会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320"/>
        <w:jc w:val="right"/>
        <w:rPr>
          <w:rFonts w:hint="default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>2022年5月27日</w:t>
      </w:r>
    </w:p>
    <w:p>
      <w:pPr>
        <w:ind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2525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iM2UwMGJlN2Q4ODYxMTQ1NWM3YTM0NmE2NzE3MmUifQ=="/>
  </w:docVars>
  <w:rsids>
    <w:rsidRoot w:val="12C52F7E"/>
    <w:rsid w:val="12C5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2022-05-29T09:15:00Z</dcterms:created>
  <dc:creator>Administrator</dc:creator>
  <cp:lastModifiedBy>Administrator</cp:lastModifiedBy>
  <dcterms:modified xsi:type="dcterms:W3CDTF">2022-05-29T09:30:32Z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9BBAA8F0EC4F473E84C320DD967E008A</vt:lpwstr>
  </property>
</Properties>
</file>